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11571" w14:textId="77777777" w:rsidR="00902750"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w:t>
      </w:r>
      <w:r>
        <w:rPr>
          <w:rFonts w:eastAsia="仿宋"/>
          <w:kern w:val="0"/>
          <w:sz w:val="32"/>
          <w:szCs w:val="32"/>
        </w:rPr>
        <w:t>2</w:t>
      </w:r>
      <w:r>
        <w:rPr>
          <w:rFonts w:ascii="仿宋" w:eastAsia="仿宋" w:hAnsi="仿宋" w:cs="宋体" w:hint="eastAsia"/>
          <w:kern w:val="0"/>
          <w:sz w:val="32"/>
          <w:szCs w:val="32"/>
        </w:rPr>
        <w:t>：</w:t>
      </w:r>
    </w:p>
    <w:p w14:paraId="3F704AF2" w14:textId="77777777" w:rsidR="00902750" w:rsidRDefault="00902750">
      <w:pPr>
        <w:spacing w:line="540" w:lineRule="exact"/>
        <w:jc w:val="center"/>
        <w:rPr>
          <w:rFonts w:ascii="华文中宋" w:eastAsia="华文中宋" w:hAnsi="华文中宋" w:cs="宋体" w:hint="eastAsia"/>
          <w:b/>
          <w:kern w:val="0"/>
          <w:sz w:val="52"/>
          <w:szCs w:val="52"/>
        </w:rPr>
      </w:pPr>
    </w:p>
    <w:p w14:paraId="51F7F6E9" w14:textId="77777777" w:rsidR="00902750" w:rsidRDefault="00902750">
      <w:pPr>
        <w:spacing w:line="540" w:lineRule="exact"/>
        <w:jc w:val="center"/>
        <w:rPr>
          <w:rFonts w:ascii="华文中宋" w:eastAsia="华文中宋" w:hAnsi="华文中宋" w:cs="宋体" w:hint="eastAsia"/>
          <w:b/>
          <w:kern w:val="0"/>
          <w:sz w:val="52"/>
          <w:szCs w:val="52"/>
        </w:rPr>
      </w:pPr>
    </w:p>
    <w:p w14:paraId="30C8300C" w14:textId="77777777" w:rsidR="00902750" w:rsidRDefault="00902750">
      <w:pPr>
        <w:spacing w:line="540" w:lineRule="exact"/>
        <w:jc w:val="center"/>
        <w:rPr>
          <w:rFonts w:ascii="华文中宋" w:eastAsia="华文中宋" w:hAnsi="华文中宋" w:cs="宋体" w:hint="eastAsia"/>
          <w:b/>
          <w:kern w:val="0"/>
          <w:sz w:val="52"/>
          <w:szCs w:val="52"/>
        </w:rPr>
      </w:pPr>
    </w:p>
    <w:p w14:paraId="0AE80950" w14:textId="77777777" w:rsidR="00902750" w:rsidRDefault="00902750">
      <w:pPr>
        <w:spacing w:line="540" w:lineRule="exact"/>
        <w:jc w:val="center"/>
        <w:rPr>
          <w:rFonts w:ascii="华文中宋" w:eastAsia="华文中宋" w:hAnsi="华文中宋" w:cs="宋体" w:hint="eastAsia"/>
          <w:b/>
          <w:kern w:val="0"/>
          <w:sz w:val="52"/>
          <w:szCs w:val="52"/>
        </w:rPr>
      </w:pPr>
    </w:p>
    <w:p w14:paraId="02BA0A73" w14:textId="77777777" w:rsidR="00902750" w:rsidRDefault="00902750">
      <w:pPr>
        <w:spacing w:line="540" w:lineRule="exact"/>
        <w:jc w:val="center"/>
        <w:rPr>
          <w:rFonts w:ascii="华文中宋" w:eastAsia="华文中宋" w:hAnsi="华文中宋" w:cs="宋体" w:hint="eastAsia"/>
          <w:b/>
          <w:kern w:val="0"/>
          <w:sz w:val="52"/>
          <w:szCs w:val="52"/>
        </w:rPr>
      </w:pPr>
    </w:p>
    <w:p w14:paraId="362F7CB9" w14:textId="77777777" w:rsidR="00902750" w:rsidRDefault="00902750">
      <w:pPr>
        <w:spacing w:line="540" w:lineRule="exact"/>
        <w:jc w:val="center"/>
        <w:rPr>
          <w:rFonts w:ascii="华文中宋" w:eastAsia="华文中宋" w:hAnsi="华文中宋" w:cs="宋体" w:hint="eastAsia"/>
          <w:b/>
          <w:kern w:val="0"/>
          <w:sz w:val="52"/>
          <w:szCs w:val="52"/>
        </w:rPr>
      </w:pPr>
    </w:p>
    <w:p w14:paraId="56D09FB9" w14:textId="77777777" w:rsidR="00902750" w:rsidRDefault="00000000">
      <w:pPr>
        <w:spacing w:line="560" w:lineRule="exact"/>
        <w:jc w:val="center"/>
        <w:rPr>
          <w:rFonts w:ascii="方正小标宋_GBK" w:eastAsia="方正小标宋_GBK" w:hAnsi="华文中宋" w:cs="宋体" w:hint="eastAsia"/>
          <w:b/>
          <w:kern w:val="0"/>
          <w:sz w:val="52"/>
          <w:szCs w:val="52"/>
        </w:rPr>
      </w:pPr>
      <w:r>
        <w:rPr>
          <w:rFonts w:ascii="方正小标宋_GBK" w:eastAsia="方正小标宋_GBK" w:hAnsi="华文中宋" w:cs="宋体" w:hint="eastAsia"/>
          <w:b/>
          <w:kern w:val="0"/>
          <w:sz w:val="52"/>
          <w:szCs w:val="52"/>
        </w:rPr>
        <w:t>项目支出绩效自评报告</w:t>
      </w:r>
    </w:p>
    <w:p w14:paraId="1C8C56DF" w14:textId="77777777" w:rsidR="00902750" w:rsidRDefault="00902750">
      <w:pPr>
        <w:spacing w:line="540" w:lineRule="exact"/>
        <w:jc w:val="center"/>
        <w:rPr>
          <w:rFonts w:ascii="华文中宋" w:eastAsia="华文中宋" w:hAnsi="华文中宋" w:cs="宋体" w:hint="eastAsia"/>
          <w:b/>
          <w:kern w:val="0"/>
          <w:sz w:val="52"/>
          <w:szCs w:val="52"/>
        </w:rPr>
      </w:pPr>
    </w:p>
    <w:p w14:paraId="4EED7A9C" w14:textId="77777777" w:rsidR="00902750"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eastAsia="楷体"/>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07858519" w14:textId="77777777" w:rsidR="00902750" w:rsidRDefault="00902750">
      <w:pPr>
        <w:spacing w:line="540" w:lineRule="exact"/>
        <w:jc w:val="center"/>
        <w:rPr>
          <w:rFonts w:eastAsia="仿宋_GB2312" w:hAnsi="宋体" w:cs="宋体" w:hint="eastAsia"/>
          <w:kern w:val="0"/>
          <w:sz w:val="30"/>
          <w:szCs w:val="30"/>
        </w:rPr>
      </w:pPr>
    </w:p>
    <w:p w14:paraId="284FBC11" w14:textId="77777777" w:rsidR="00902750" w:rsidRDefault="00902750">
      <w:pPr>
        <w:spacing w:line="540" w:lineRule="exact"/>
        <w:jc w:val="center"/>
        <w:rPr>
          <w:rFonts w:eastAsia="仿宋_GB2312" w:hAnsi="宋体" w:cs="宋体" w:hint="eastAsia"/>
          <w:kern w:val="0"/>
          <w:sz w:val="30"/>
          <w:szCs w:val="30"/>
        </w:rPr>
      </w:pPr>
    </w:p>
    <w:p w14:paraId="15EEA38E" w14:textId="77777777" w:rsidR="00902750" w:rsidRDefault="00902750">
      <w:pPr>
        <w:spacing w:line="540" w:lineRule="exact"/>
        <w:jc w:val="center"/>
        <w:rPr>
          <w:rFonts w:eastAsia="仿宋_GB2312" w:hAnsi="宋体" w:cs="宋体" w:hint="eastAsia"/>
          <w:kern w:val="0"/>
          <w:sz w:val="30"/>
          <w:szCs w:val="30"/>
        </w:rPr>
      </w:pPr>
    </w:p>
    <w:p w14:paraId="7F054E15" w14:textId="77777777" w:rsidR="00902750" w:rsidRDefault="00902750">
      <w:pPr>
        <w:spacing w:line="540" w:lineRule="exact"/>
        <w:jc w:val="center"/>
        <w:rPr>
          <w:rFonts w:eastAsia="仿宋_GB2312" w:hAnsi="宋体" w:cs="宋体" w:hint="eastAsia"/>
          <w:kern w:val="0"/>
          <w:sz w:val="30"/>
          <w:szCs w:val="30"/>
        </w:rPr>
      </w:pPr>
    </w:p>
    <w:p w14:paraId="0991711F" w14:textId="77777777" w:rsidR="00902750" w:rsidRDefault="00902750">
      <w:pPr>
        <w:spacing w:line="540" w:lineRule="exact"/>
        <w:jc w:val="center"/>
        <w:rPr>
          <w:rFonts w:eastAsia="仿宋_GB2312" w:hAnsi="宋体" w:cs="宋体" w:hint="eastAsia"/>
          <w:kern w:val="0"/>
          <w:sz w:val="30"/>
          <w:szCs w:val="30"/>
        </w:rPr>
      </w:pPr>
    </w:p>
    <w:p w14:paraId="2BAD5E8C" w14:textId="77777777" w:rsidR="00902750" w:rsidRDefault="00902750">
      <w:pPr>
        <w:spacing w:line="540" w:lineRule="exact"/>
        <w:jc w:val="center"/>
        <w:rPr>
          <w:rFonts w:eastAsia="仿宋_GB2312" w:hAnsi="宋体" w:cs="宋体" w:hint="eastAsia"/>
          <w:kern w:val="0"/>
          <w:sz w:val="30"/>
          <w:szCs w:val="30"/>
        </w:rPr>
      </w:pPr>
    </w:p>
    <w:p w14:paraId="3510E1C0" w14:textId="77777777" w:rsidR="00902750" w:rsidRDefault="00902750">
      <w:pPr>
        <w:spacing w:line="540" w:lineRule="exact"/>
        <w:rPr>
          <w:rFonts w:eastAsia="仿宋_GB2312" w:hAnsi="宋体" w:cs="宋体" w:hint="eastAsia"/>
          <w:kern w:val="0"/>
          <w:sz w:val="30"/>
          <w:szCs w:val="30"/>
        </w:rPr>
      </w:pPr>
    </w:p>
    <w:p w14:paraId="63B141C3" w14:textId="77777777" w:rsidR="00902750"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2234CCD4" w14:textId="77777777" w:rsidR="00902750"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乌财科教【2023】167号-关于提前下达2024年 中央城乡义务教育补助经费（小学公用)</w:t>
      </w:r>
    </w:p>
    <w:p w14:paraId="5EA2A593" w14:textId="77777777" w:rsidR="00902750"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乌鲁木齐市第114中学</w:t>
      </w:r>
    </w:p>
    <w:p w14:paraId="20B6D9F6" w14:textId="77777777" w:rsidR="00902750"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乌鲁木齐市第114中学</w:t>
      </w:r>
    </w:p>
    <w:p w14:paraId="21D478E0" w14:textId="77777777" w:rsidR="00902750"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朱美琳</w:t>
      </w:r>
    </w:p>
    <w:p w14:paraId="45A38C65" w14:textId="10D73BD3" w:rsidR="00902750" w:rsidRPr="00672C3E" w:rsidRDefault="00000000" w:rsidP="00672C3E">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eastAsia="楷体"/>
          <w:spacing w:val="-4"/>
          <w:sz w:val="32"/>
          <w:szCs w:val="32"/>
        </w:rPr>
        <w:t>2025</w:t>
      </w:r>
      <w:r>
        <w:rPr>
          <w:rStyle w:val="ad"/>
          <w:rFonts w:eastAsia="楷体"/>
          <w:spacing w:val="-4"/>
          <w:sz w:val="32"/>
          <w:szCs w:val="32"/>
        </w:rPr>
        <w:t>年</w:t>
      </w:r>
      <w:r>
        <w:rPr>
          <w:rStyle w:val="ad"/>
          <w:rFonts w:eastAsia="楷体"/>
          <w:spacing w:val="-4"/>
          <w:sz w:val="32"/>
          <w:szCs w:val="32"/>
        </w:rPr>
        <w:t>05</w:t>
      </w:r>
      <w:r>
        <w:rPr>
          <w:rStyle w:val="ad"/>
          <w:rFonts w:eastAsia="楷体"/>
          <w:spacing w:val="-4"/>
          <w:sz w:val="32"/>
          <w:szCs w:val="32"/>
        </w:rPr>
        <w:t>月</w:t>
      </w:r>
      <w:r>
        <w:rPr>
          <w:rStyle w:val="ad"/>
          <w:rFonts w:eastAsia="楷体"/>
          <w:spacing w:val="-4"/>
          <w:sz w:val="32"/>
          <w:szCs w:val="32"/>
        </w:rPr>
        <w:t>12</w:t>
      </w:r>
      <w:r>
        <w:rPr>
          <w:rStyle w:val="ad"/>
          <w:rFonts w:eastAsia="楷体"/>
          <w:spacing w:val="-4"/>
          <w:sz w:val="32"/>
          <w:szCs w:val="32"/>
        </w:rPr>
        <w:t>日</w:t>
      </w:r>
    </w:p>
    <w:p w14:paraId="2E4DEBA3" w14:textId="77777777" w:rsidR="00902750"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lastRenderedPageBreak/>
        <w:t>一、基本情况</w:t>
      </w:r>
    </w:p>
    <w:p w14:paraId="7E55AA19" w14:textId="77777777" w:rsidR="00902750"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376B71C6" w14:textId="32FB7285" w:rsidR="00902750" w:rsidRDefault="00000000">
      <w:pPr>
        <w:spacing w:line="540" w:lineRule="exact"/>
        <w:ind w:firstLineChars="200" w:firstLine="624"/>
        <w:rPr>
          <w:rStyle w:val="ad"/>
          <w:rFonts w:eastAsia="楷体"/>
          <w:b w:val="0"/>
          <w:bCs w:val="0"/>
          <w:spacing w:val="-4"/>
          <w:sz w:val="32"/>
          <w:szCs w:val="32"/>
        </w:rPr>
      </w:pPr>
      <w:r>
        <w:rPr>
          <w:rStyle w:val="ad"/>
          <w:rFonts w:eastAsia="楷体"/>
          <w:b w:val="0"/>
          <w:bCs w:val="0"/>
          <w:spacing w:val="-4"/>
          <w:sz w:val="32"/>
          <w:szCs w:val="32"/>
        </w:rPr>
        <w:t>1</w:t>
      </w:r>
      <w:r>
        <w:rPr>
          <w:rStyle w:val="ad"/>
          <w:rFonts w:eastAsia="楷体"/>
          <w:b w:val="0"/>
          <w:bCs w:val="0"/>
          <w:spacing w:val="-4"/>
          <w:sz w:val="32"/>
          <w:szCs w:val="32"/>
        </w:rPr>
        <w:t>．项目背景、主要内容及实施情况</w:t>
      </w:r>
      <w:r>
        <w:rPr>
          <w:rStyle w:val="ad"/>
          <w:rFonts w:eastAsia="楷体"/>
          <w:b w:val="0"/>
          <w:bCs w:val="0"/>
          <w:spacing w:val="-4"/>
          <w:sz w:val="32"/>
          <w:szCs w:val="32"/>
        </w:rPr>
        <w:br/>
      </w:r>
      <w:r>
        <w:rPr>
          <w:rStyle w:val="ad"/>
          <w:rFonts w:eastAsia="楷体"/>
          <w:b w:val="0"/>
          <w:bCs w:val="0"/>
          <w:spacing w:val="-4"/>
          <w:sz w:val="32"/>
          <w:szCs w:val="32"/>
        </w:rPr>
        <w:t>该项目实施背景：乌财科教【</w:t>
      </w:r>
      <w:r>
        <w:rPr>
          <w:rStyle w:val="ad"/>
          <w:rFonts w:eastAsia="楷体"/>
          <w:b w:val="0"/>
          <w:bCs w:val="0"/>
          <w:spacing w:val="-4"/>
          <w:sz w:val="32"/>
          <w:szCs w:val="32"/>
        </w:rPr>
        <w:t>2023</w:t>
      </w:r>
      <w:r>
        <w:rPr>
          <w:rStyle w:val="ad"/>
          <w:rFonts w:eastAsia="楷体"/>
          <w:b w:val="0"/>
          <w:bCs w:val="0"/>
          <w:spacing w:val="-4"/>
          <w:sz w:val="32"/>
          <w:szCs w:val="32"/>
        </w:rPr>
        <w:t>】</w:t>
      </w:r>
      <w:r>
        <w:rPr>
          <w:rStyle w:val="ad"/>
          <w:rFonts w:eastAsia="楷体"/>
          <w:b w:val="0"/>
          <w:bCs w:val="0"/>
          <w:spacing w:val="-4"/>
          <w:sz w:val="32"/>
          <w:szCs w:val="32"/>
        </w:rPr>
        <w:t>167</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2024</w:t>
      </w:r>
      <w:r>
        <w:rPr>
          <w:rStyle w:val="ad"/>
          <w:rFonts w:eastAsia="楷体"/>
          <w:b w:val="0"/>
          <w:bCs w:val="0"/>
          <w:spacing w:val="-4"/>
          <w:sz w:val="32"/>
          <w:szCs w:val="32"/>
        </w:rPr>
        <w:t>年中央城乡义务教育补助经费（小学公用</w:t>
      </w:r>
      <w:r>
        <w:rPr>
          <w:rStyle w:val="ad"/>
          <w:rFonts w:eastAsia="楷体"/>
          <w:b w:val="0"/>
          <w:bCs w:val="0"/>
          <w:spacing w:val="-4"/>
          <w:sz w:val="32"/>
          <w:szCs w:val="32"/>
        </w:rPr>
        <w:t>),</w:t>
      </w:r>
      <w:r>
        <w:rPr>
          <w:rStyle w:val="ad"/>
          <w:rFonts w:eastAsia="楷体"/>
          <w:b w:val="0"/>
          <w:bCs w:val="0"/>
          <w:spacing w:val="-4"/>
          <w:sz w:val="32"/>
          <w:szCs w:val="32"/>
        </w:rPr>
        <w:t>乌财科教【</w:t>
      </w:r>
      <w:r>
        <w:rPr>
          <w:rStyle w:val="ad"/>
          <w:rFonts w:eastAsia="楷体"/>
          <w:b w:val="0"/>
          <w:bCs w:val="0"/>
          <w:spacing w:val="-4"/>
          <w:sz w:val="32"/>
          <w:szCs w:val="32"/>
        </w:rPr>
        <w:t>2023</w:t>
      </w:r>
      <w:r>
        <w:rPr>
          <w:rStyle w:val="ad"/>
          <w:rFonts w:eastAsia="楷体"/>
          <w:b w:val="0"/>
          <w:bCs w:val="0"/>
          <w:spacing w:val="-4"/>
          <w:sz w:val="32"/>
          <w:szCs w:val="32"/>
        </w:rPr>
        <w:t>】</w:t>
      </w:r>
      <w:r>
        <w:rPr>
          <w:rStyle w:val="ad"/>
          <w:rFonts w:eastAsia="楷体"/>
          <w:b w:val="0"/>
          <w:bCs w:val="0"/>
          <w:spacing w:val="-4"/>
          <w:sz w:val="32"/>
          <w:szCs w:val="32"/>
        </w:rPr>
        <w:t>173</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2024</w:t>
      </w:r>
      <w:r>
        <w:rPr>
          <w:rStyle w:val="ad"/>
          <w:rFonts w:eastAsia="楷体"/>
          <w:b w:val="0"/>
          <w:bCs w:val="0"/>
          <w:spacing w:val="-4"/>
          <w:sz w:val="32"/>
          <w:szCs w:val="32"/>
        </w:rPr>
        <w:t>年城乡义务教育补助经费（自治区直达资金）预算（初中公用）</w:t>
      </w:r>
      <w:r>
        <w:rPr>
          <w:rStyle w:val="ad"/>
          <w:rFonts w:eastAsia="楷体"/>
          <w:b w:val="0"/>
          <w:bCs w:val="0"/>
          <w:spacing w:val="-4"/>
          <w:sz w:val="32"/>
          <w:szCs w:val="32"/>
        </w:rPr>
        <w:t>,</w:t>
      </w:r>
      <w:r>
        <w:rPr>
          <w:rStyle w:val="ad"/>
          <w:rFonts w:eastAsia="楷体"/>
          <w:b w:val="0"/>
          <w:bCs w:val="0"/>
          <w:spacing w:val="-4"/>
          <w:sz w:val="32"/>
          <w:szCs w:val="32"/>
        </w:rPr>
        <w:t>此项目为中央和自治区拨付的公用经费项目，该项目坚持以义务教育为重点，通过义务教育标准化学校建设教育教学正常开展，用于学校绿化及新建学校班级校园文化建设、学校硬件设施的完善和修缮、学生体检费、学生的日常活动所需经费等保障教学工作有序运转。通过该项目实现学校教学环境改善，校园硬件设施升级和环境改造，有效改善教学场所条件；实现办学质量的整体提升教学设施进一步完善，为师生创造了更优质的教育教学环境，推动了我校义务教育向着更加均衡优质的方向发展。</w:t>
      </w:r>
      <w:r>
        <w:rPr>
          <w:rStyle w:val="ad"/>
          <w:rFonts w:eastAsia="楷体"/>
          <w:b w:val="0"/>
          <w:bCs w:val="0"/>
          <w:spacing w:val="-4"/>
          <w:sz w:val="32"/>
          <w:szCs w:val="32"/>
        </w:rPr>
        <w:br/>
      </w:r>
      <w:r>
        <w:rPr>
          <w:rStyle w:val="ad"/>
          <w:rFonts w:eastAsia="楷体"/>
          <w:b w:val="0"/>
          <w:bCs w:val="0"/>
          <w:spacing w:val="-4"/>
          <w:sz w:val="32"/>
          <w:szCs w:val="32"/>
        </w:rPr>
        <w:t>项目</w:t>
      </w:r>
      <w:r>
        <w:rPr>
          <w:rStyle w:val="ad"/>
          <w:rFonts w:eastAsia="楷体"/>
          <w:b w:val="0"/>
          <w:bCs w:val="0"/>
          <w:spacing w:val="-4"/>
          <w:sz w:val="32"/>
          <w:szCs w:val="32"/>
        </w:rPr>
        <w:t>2024</w:t>
      </w:r>
      <w:r>
        <w:rPr>
          <w:rStyle w:val="ad"/>
          <w:rFonts w:eastAsia="楷体"/>
          <w:b w:val="0"/>
          <w:bCs w:val="0"/>
          <w:spacing w:val="-4"/>
          <w:sz w:val="32"/>
          <w:szCs w:val="32"/>
        </w:rPr>
        <w:t>年的主要实施内容：主要用于学校绿化及新建学校班级校园文化建设、学校硬件设施的完善和修缮、日常维修费、学生体检费、学校运转所需水电暖电话网络费经费、学校日常办公费、学校绿化费、学生的日常活动所需经费等，改善校园环境、提高教学质量、推动义务教育发展。</w:t>
      </w:r>
      <w:r>
        <w:rPr>
          <w:rStyle w:val="ad"/>
          <w:rFonts w:eastAsia="楷体"/>
          <w:b w:val="0"/>
          <w:bCs w:val="0"/>
          <w:spacing w:val="-4"/>
          <w:sz w:val="32"/>
          <w:szCs w:val="32"/>
        </w:rPr>
        <w:br/>
      </w:r>
      <w:r>
        <w:rPr>
          <w:rStyle w:val="ad"/>
          <w:rFonts w:eastAsia="楷体"/>
          <w:b w:val="0"/>
          <w:bCs w:val="0"/>
          <w:spacing w:val="-4"/>
          <w:sz w:val="32"/>
          <w:szCs w:val="32"/>
        </w:rPr>
        <w:t>实际完成情况为：学校公用经费严格按照教育经费使用管理规定，科学合理地安排了各项支出，切实保障了教育教学工作的正常开展和校园的有序运转。全年公用经费主要用于保障学校日常运行和教育教学活动。其中，基础设施维护和后勤保障支出占比最大，包括取暖费、维修费、物业管理费、水电费，这些支出确保了校</w:t>
      </w:r>
      <w:r>
        <w:rPr>
          <w:rStyle w:val="ad"/>
          <w:rFonts w:eastAsia="楷体"/>
          <w:b w:val="0"/>
          <w:bCs w:val="0"/>
          <w:spacing w:val="-4"/>
          <w:sz w:val="32"/>
          <w:szCs w:val="32"/>
        </w:rPr>
        <w:lastRenderedPageBreak/>
        <w:t>园设施设备的正常运转，为师生提供了良好的学习和工作环境。教育教学相关支出方面，投入培训费用于提升教师专业素养，安排专用材料费用于购置教学用品，这两项支出直接服务于教学质量的提升。日常办公支出方面，办公费、印刷费、电话费保障了学校行政办公的正常开展。此外，还安排了劳务费、其他交通费用、其他支出用于必要的服务保障，并购置办公设备，逐步改善办学条件。这些经费支出结构合理，重点突出，既保证了学校基本运转需求，又兼顾了教育教学质量提升，体现了公用经费</w:t>
      </w:r>
      <w:r>
        <w:rPr>
          <w:rStyle w:val="ad"/>
          <w:rFonts w:eastAsia="楷体"/>
          <w:b w:val="0"/>
          <w:bCs w:val="0"/>
          <w:spacing w:val="-4"/>
          <w:sz w:val="32"/>
          <w:szCs w:val="32"/>
        </w:rPr>
        <w:t>"</w:t>
      </w:r>
      <w:r>
        <w:rPr>
          <w:rStyle w:val="ad"/>
          <w:rFonts w:eastAsia="楷体"/>
          <w:b w:val="0"/>
          <w:bCs w:val="0"/>
          <w:spacing w:val="-4"/>
          <w:sz w:val="32"/>
          <w:szCs w:val="32"/>
        </w:rPr>
        <w:t>保基本、促发展</w:t>
      </w:r>
      <w:r>
        <w:rPr>
          <w:rStyle w:val="ad"/>
          <w:rFonts w:eastAsia="楷体"/>
          <w:b w:val="0"/>
          <w:bCs w:val="0"/>
          <w:spacing w:val="-4"/>
          <w:sz w:val="32"/>
          <w:szCs w:val="32"/>
        </w:rPr>
        <w:t>"</w:t>
      </w:r>
      <w:r>
        <w:rPr>
          <w:rStyle w:val="ad"/>
          <w:rFonts w:eastAsia="楷体"/>
          <w:b w:val="0"/>
          <w:bCs w:val="0"/>
          <w:spacing w:val="-4"/>
          <w:sz w:val="32"/>
          <w:szCs w:val="32"/>
        </w:rPr>
        <w:t>的使用原则。通过科学规划和严格管理，确保每一笔经费都发挥最大效益，为学校各项工作的顺利开展提供了有力保障。</w:t>
      </w:r>
      <w:r>
        <w:rPr>
          <w:rStyle w:val="ad"/>
          <w:rFonts w:eastAsia="楷体"/>
          <w:b w:val="0"/>
          <w:bCs w:val="0"/>
          <w:spacing w:val="-4"/>
          <w:sz w:val="32"/>
          <w:szCs w:val="32"/>
        </w:rPr>
        <w:br/>
        <w:t>2.</w:t>
      </w:r>
      <w:r>
        <w:rPr>
          <w:rStyle w:val="ad"/>
          <w:rFonts w:eastAsia="楷体"/>
          <w:b w:val="0"/>
          <w:bCs w:val="0"/>
          <w:spacing w:val="-4"/>
          <w:sz w:val="32"/>
          <w:szCs w:val="32"/>
        </w:rPr>
        <w:t>资金投入和使用情况</w:t>
      </w:r>
      <w:r>
        <w:rPr>
          <w:rStyle w:val="ad"/>
          <w:rFonts w:eastAsia="楷体"/>
          <w:b w:val="0"/>
          <w:bCs w:val="0"/>
          <w:spacing w:val="-4"/>
          <w:sz w:val="32"/>
          <w:szCs w:val="32"/>
        </w:rPr>
        <w:br/>
      </w:r>
      <w:r>
        <w:rPr>
          <w:rStyle w:val="ad"/>
          <w:rFonts w:eastAsia="楷体"/>
          <w:b w:val="0"/>
          <w:bCs w:val="0"/>
          <w:spacing w:val="-4"/>
          <w:sz w:val="32"/>
          <w:szCs w:val="32"/>
        </w:rPr>
        <w:t>该项目资金投入情况：经乌财科教</w:t>
      </w:r>
      <w:r>
        <w:rPr>
          <w:rStyle w:val="ad"/>
          <w:rFonts w:eastAsia="楷体"/>
          <w:b w:val="0"/>
          <w:bCs w:val="0"/>
          <w:spacing w:val="-4"/>
          <w:sz w:val="32"/>
          <w:szCs w:val="32"/>
        </w:rPr>
        <w:t>[2023]173</w:t>
      </w:r>
      <w:r>
        <w:rPr>
          <w:rStyle w:val="ad"/>
          <w:rFonts w:eastAsia="楷体"/>
          <w:b w:val="0"/>
          <w:bCs w:val="0"/>
          <w:spacing w:val="-4"/>
          <w:sz w:val="32"/>
          <w:szCs w:val="32"/>
        </w:rPr>
        <w:t>号和乌财科教</w:t>
      </w:r>
      <w:r>
        <w:rPr>
          <w:rStyle w:val="ad"/>
          <w:rFonts w:eastAsia="楷体"/>
          <w:b w:val="0"/>
          <w:bCs w:val="0"/>
          <w:spacing w:val="-4"/>
          <w:sz w:val="32"/>
          <w:szCs w:val="32"/>
        </w:rPr>
        <w:t>[2023]167</w:t>
      </w:r>
      <w:r>
        <w:rPr>
          <w:rStyle w:val="ad"/>
          <w:rFonts w:eastAsia="楷体"/>
          <w:b w:val="0"/>
          <w:bCs w:val="0"/>
          <w:spacing w:val="-4"/>
          <w:sz w:val="32"/>
          <w:szCs w:val="32"/>
        </w:rPr>
        <w:t>号文件批准，项目系</w:t>
      </w:r>
      <w:r>
        <w:rPr>
          <w:rStyle w:val="ad"/>
          <w:rFonts w:eastAsia="楷体"/>
          <w:b w:val="0"/>
          <w:bCs w:val="0"/>
          <w:spacing w:val="-4"/>
          <w:sz w:val="32"/>
          <w:szCs w:val="32"/>
        </w:rPr>
        <w:t>2024</w:t>
      </w:r>
      <w:r>
        <w:rPr>
          <w:rStyle w:val="ad"/>
          <w:rFonts w:eastAsia="楷体"/>
          <w:b w:val="0"/>
          <w:bCs w:val="0"/>
          <w:spacing w:val="-4"/>
          <w:sz w:val="32"/>
          <w:szCs w:val="32"/>
        </w:rPr>
        <w:t>年自治区资金：乌财科教</w:t>
      </w:r>
      <w:r>
        <w:rPr>
          <w:rStyle w:val="ad"/>
          <w:rFonts w:eastAsia="楷体"/>
          <w:b w:val="0"/>
          <w:bCs w:val="0"/>
          <w:spacing w:val="-4"/>
          <w:sz w:val="32"/>
          <w:szCs w:val="32"/>
        </w:rPr>
        <w:t>[2023]173</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2024</w:t>
      </w:r>
      <w:r>
        <w:rPr>
          <w:rStyle w:val="ad"/>
          <w:rFonts w:eastAsia="楷体"/>
          <w:b w:val="0"/>
          <w:bCs w:val="0"/>
          <w:spacing w:val="-4"/>
          <w:sz w:val="32"/>
          <w:szCs w:val="32"/>
        </w:rPr>
        <w:t>年城乡义务教育补助经费（自治区直达资金）预算（小学特教），义务教育阶段特殊教育学校和随班就读残疾学生均公用经费</w:t>
      </w:r>
      <w:r>
        <w:rPr>
          <w:rStyle w:val="ad"/>
          <w:rFonts w:eastAsia="楷体"/>
          <w:b w:val="0"/>
          <w:bCs w:val="0"/>
          <w:spacing w:val="-4"/>
          <w:sz w:val="32"/>
          <w:szCs w:val="32"/>
        </w:rPr>
        <w:t>-</w:t>
      </w:r>
      <w:r>
        <w:rPr>
          <w:rStyle w:val="ad"/>
          <w:rFonts w:eastAsia="楷体"/>
          <w:b w:val="0"/>
          <w:bCs w:val="0"/>
          <w:spacing w:val="-4"/>
          <w:sz w:val="32"/>
          <w:szCs w:val="32"/>
        </w:rPr>
        <w:t>小学乌财科教</w:t>
      </w:r>
      <w:r>
        <w:rPr>
          <w:rStyle w:val="ad"/>
          <w:rFonts w:eastAsia="楷体"/>
          <w:b w:val="0"/>
          <w:bCs w:val="0"/>
          <w:spacing w:val="-4"/>
          <w:sz w:val="32"/>
          <w:szCs w:val="32"/>
        </w:rPr>
        <w:t>[2023]173</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2024</w:t>
      </w:r>
      <w:r>
        <w:rPr>
          <w:rStyle w:val="ad"/>
          <w:rFonts w:eastAsia="楷体"/>
          <w:b w:val="0"/>
          <w:bCs w:val="0"/>
          <w:spacing w:val="-4"/>
          <w:sz w:val="32"/>
          <w:szCs w:val="32"/>
        </w:rPr>
        <w:t>年城乡义务教育补助经费预算（自治区直达资金）预算（公用经费）</w:t>
      </w:r>
      <w:r>
        <w:rPr>
          <w:rStyle w:val="ad"/>
          <w:rFonts w:eastAsia="楷体"/>
          <w:b w:val="0"/>
          <w:bCs w:val="0"/>
          <w:spacing w:val="-4"/>
          <w:sz w:val="32"/>
          <w:szCs w:val="32"/>
        </w:rPr>
        <w:t>5%</w:t>
      </w:r>
      <w:r>
        <w:rPr>
          <w:rStyle w:val="ad"/>
          <w:rFonts w:eastAsia="楷体"/>
          <w:b w:val="0"/>
          <w:bCs w:val="0"/>
          <w:spacing w:val="-4"/>
          <w:sz w:val="32"/>
          <w:szCs w:val="32"/>
        </w:rPr>
        <w:t>培训费</w:t>
      </w:r>
      <w:r>
        <w:rPr>
          <w:rStyle w:val="ad"/>
          <w:rFonts w:eastAsia="楷体"/>
          <w:b w:val="0"/>
          <w:bCs w:val="0"/>
          <w:spacing w:val="-4"/>
          <w:sz w:val="32"/>
          <w:szCs w:val="32"/>
        </w:rPr>
        <w:t>-</w:t>
      </w:r>
      <w:r>
        <w:rPr>
          <w:rStyle w:val="ad"/>
          <w:rFonts w:eastAsia="楷体"/>
          <w:b w:val="0"/>
          <w:bCs w:val="0"/>
          <w:spacing w:val="-4"/>
          <w:sz w:val="32"/>
          <w:szCs w:val="32"/>
        </w:rPr>
        <w:t>小学，乌财科教</w:t>
      </w:r>
      <w:r>
        <w:rPr>
          <w:rStyle w:val="ad"/>
          <w:rFonts w:eastAsia="楷体"/>
          <w:b w:val="0"/>
          <w:bCs w:val="0"/>
          <w:spacing w:val="-4"/>
          <w:sz w:val="32"/>
          <w:szCs w:val="32"/>
        </w:rPr>
        <w:t>[2023]173</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2024</w:t>
      </w:r>
      <w:r>
        <w:rPr>
          <w:rStyle w:val="ad"/>
          <w:rFonts w:eastAsia="楷体"/>
          <w:b w:val="0"/>
          <w:bCs w:val="0"/>
          <w:spacing w:val="-4"/>
          <w:sz w:val="32"/>
          <w:szCs w:val="32"/>
        </w:rPr>
        <w:t>年城乡义务教育补助经费（自治区直达资金预算（初中特教），乌财科教</w:t>
      </w:r>
      <w:r>
        <w:rPr>
          <w:rStyle w:val="ad"/>
          <w:rFonts w:eastAsia="楷体"/>
          <w:b w:val="0"/>
          <w:bCs w:val="0"/>
          <w:spacing w:val="-4"/>
          <w:sz w:val="32"/>
          <w:szCs w:val="32"/>
        </w:rPr>
        <w:t>[2023]173</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2024</w:t>
      </w:r>
      <w:r>
        <w:rPr>
          <w:rStyle w:val="ad"/>
          <w:rFonts w:eastAsia="楷体"/>
          <w:b w:val="0"/>
          <w:bCs w:val="0"/>
          <w:spacing w:val="-4"/>
          <w:sz w:val="32"/>
          <w:szCs w:val="32"/>
        </w:rPr>
        <w:t>年城乡义务教育补助经费（自治区直达资金）预算（公用经费）</w:t>
      </w:r>
      <w:r>
        <w:rPr>
          <w:rStyle w:val="ad"/>
          <w:rFonts w:eastAsia="楷体"/>
          <w:b w:val="0"/>
          <w:bCs w:val="0"/>
          <w:spacing w:val="-4"/>
          <w:sz w:val="32"/>
          <w:szCs w:val="32"/>
        </w:rPr>
        <w:t>5%</w:t>
      </w:r>
      <w:r>
        <w:rPr>
          <w:rStyle w:val="ad"/>
          <w:rFonts w:eastAsia="楷体"/>
          <w:b w:val="0"/>
          <w:bCs w:val="0"/>
          <w:spacing w:val="-4"/>
          <w:sz w:val="32"/>
          <w:szCs w:val="32"/>
        </w:rPr>
        <w:t>培训费</w:t>
      </w:r>
      <w:r>
        <w:rPr>
          <w:rStyle w:val="ad"/>
          <w:rFonts w:eastAsia="楷体"/>
          <w:b w:val="0"/>
          <w:bCs w:val="0"/>
          <w:spacing w:val="-4"/>
          <w:sz w:val="32"/>
          <w:szCs w:val="32"/>
        </w:rPr>
        <w:t>-</w:t>
      </w:r>
      <w:r>
        <w:rPr>
          <w:rStyle w:val="ad"/>
          <w:rFonts w:eastAsia="楷体"/>
          <w:b w:val="0"/>
          <w:bCs w:val="0"/>
          <w:spacing w:val="-4"/>
          <w:sz w:val="32"/>
          <w:szCs w:val="32"/>
        </w:rPr>
        <w:t>初中，乌财科教【</w:t>
      </w:r>
      <w:r>
        <w:rPr>
          <w:rStyle w:val="ad"/>
          <w:rFonts w:eastAsia="楷体"/>
          <w:b w:val="0"/>
          <w:bCs w:val="0"/>
          <w:spacing w:val="-4"/>
          <w:sz w:val="32"/>
          <w:szCs w:val="32"/>
        </w:rPr>
        <w:t>2023</w:t>
      </w:r>
      <w:r>
        <w:rPr>
          <w:rStyle w:val="ad"/>
          <w:rFonts w:eastAsia="楷体"/>
          <w:b w:val="0"/>
          <w:bCs w:val="0"/>
          <w:spacing w:val="-4"/>
          <w:sz w:val="32"/>
          <w:szCs w:val="32"/>
        </w:rPr>
        <w:t>】</w:t>
      </w:r>
      <w:r>
        <w:rPr>
          <w:rStyle w:val="ad"/>
          <w:rFonts w:eastAsia="楷体"/>
          <w:b w:val="0"/>
          <w:bCs w:val="0"/>
          <w:spacing w:val="-4"/>
          <w:sz w:val="32"/>
          <w:szCs w:val="32"/>
        </w:rPr>
        <w:t>173</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2024</w:t>
      </w:r>
      <w:r>
        <w:rPr>
          <w:rStyle w:val="ad"/>
          <w:rFonts w:eastAsia="楷体"/>
          <w:b w:val="0"/>
          <w:bCs w:val="0"/>
          <w:spacing w:val="-4"/>
          <w:sz w:val="32"/>
          <w:szCs w:val="32"/>
        </w:rPr>
        <w:t>年城乡义务教育补助经费（自治区直达资金）预算（初中公用）；中央资金：乌财科教【</w:t>
      </w:r>
      <w:r>
        <w:rPr>
          <w:rStyle w:val="ad"/>
          <w:rFonts w:eastAsia="楷体"/>
          <w:b w:val="0"/>
          <w:bCs w:val="0"/>
          <w:spacing w:val="-4"/>
          <w:sz w:val="32"/>
          <w:szCs w:val="32"/>
        </w:rPr>
        <w:t>2023</w:t>
      </w:r>
      <w:r>
        <w:rPr>
          <w:rStyle w:val="ad"/>
          <w:rFonts w:eastAsia="楷体"/>
          <w:b w:val="0"/>
          <w:bCs w:val="0"/>
          <w:spacing w:val="-4"/>
          <w:sz w:val="32"/>
          <w:szCs w:val="32"/>
        </w:rPr>
        <w:t>】</w:t>
      </w:r>
      <w:r>
        <w:rPr>
          <w:rStyle w:val="ad"/>
          <w:rFonts w:eastAsia="楷体"/>
          <w:b w:val="0"/>
          <w:bCs w:val="0"/>
          <w:spacing w:val="-4"/>
          <w:sz w:val="32"/>
          <w:szCs w:val="32"/>
        </w:rPr>
        <w:t>167</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2024</w:t>
      </w:r>
      <w:r>
        <w:rPr>
          <w:rStyle w:val="ad"/>
          <w:rFonts w:eastAsia="楷体"/>
          <w:b w:val="0"/>
          <w:bCs w:val="0"/>
          <w:spacing w:val="-4"/>
          <w:sz w:val="32"/>
          <w:szCs w:val="32"/>
        </w:rPr>
        <w:t>年中央城</w:t>
      </w:r>
      <w:r>
        <w:rPr>
          <w:rStyle w:val="ad"/>
          <w:rFonts w:eastAsia="楷体"/>
          <w:b w:val="0"/>
          <w:bCs w:val="0"/>
          <w:spacing w:val="-4"/>
          <w:sz w:val="32"/>
          <w:szCs w:val="32"/>
        </w:rPr>
        <w:lastRenderedPageBreak/>
        <w:t>乡义务教育补助经费（小学特教），乌财科教</w:t>
      </w:r>
      <w:r>
        <w:rPr>
          <w:rStyle w:val="ad"/>
          <w:rFonts w:eastAsia="楷体"/>
          <w:b w:val="0"/>
          <w:bCs w:val="0"/>
          <w:spacing w:val="-4"/>
          <w:sz w:val="32"/>
          <w:szCs w:val="32"/>
        </w:rPr>
        <w:t>[2023]167</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2024</w:t>
      </w:r>
      <w:r>
        <w:rPr>
          <w:rStyle w:val="ad"/>
          <w:rFonts w:eastAsia="楷体"/>
          <w:b w:val="0"/>
          <w:bCs w:val="0"/>
          <w:spacing w:val="-4"/>
          <w:sz w:val="32"/>
          <w:szCs w:val="32"/>
        </w:rPr>
        <w:t>年城乡义务教育补助经费预算（公用经费）</w:t>
      </w:r>
      <w:r>
        <w:rPr>
          <w:rStyle w:val="ad"/>
          <w:rFonts w:eastAsia="楷体"/>
          <w:b w:val="0"/>
          <w:bCs w:val="0"/>
          <w:spacing w:val="-4"/>
          <w:sz w:val="32"/>
          <w:szCs w:val="32"/>
        </w:rPr>
        <w:t>5%</w:t>
      </w:r>
      <w:r>
        <w:rPr>
          <w:rStyle w:val="ad"/>
          <w:rFonts w:eastAsia="楷体"/>
          <w:b w:val="0"/>
          <w:bCs w:val="0"/>
          <w:spacing w:val="-4"/>
          <w:sz w:val="32"/>
          <w:szCs w:val="32"/>
        </w:rPr>
        <w:t>培训费</w:t>
      </w:r>
      <w:r>
        <w:rPr>
          <w:rStyle w:val="ad"/>
          <w:rFonts w:eastAsia="楷体"/>
          <w:b w:val="0"/>
          <w:bCs w:val="0"/>
          <w:spacing w:val="-4"/>
          <w:sz w:val="32"/>
          <w:szCs w:val="32"/>
        </w:rPr>
        <w:t>-</w:t>
      </w:r>
      <w:r>
        <w:rPr>
          <w:rStyle w:val="ad"/>
          <w:rFonts w:eastAsia="楷体"/>
          <w:b w:val="0"/>
          <w:bCs w:val="0"/>
          <w:spacing w:val="-4"/>
          <w:sz w:val="32"/>
          <w:szCs w:val="32"/>
        </w:rPr>
        <w:t>小学，乌财科教【</w:t>
      </w:r>
      <w:r>
        <w:rPr>
          <w:rStyle w:val="ad"/>
          <w:rFonts w:eastAsia="楷体"/>
          <w:b w:val="0"/>
          <w:bCs w:val="0"/>
          <w:spacing w:val="-4"/>
          <w:sz w:val="32"/>
          <w:szCs w:val="32"/>
        </w:rPr>
        <w:t>2023</w:t>
      </w:r>
      <w:r>
        <w:rPr>
          <w:rStyle w:val="ad"/>
          <w:rFonts w:eastAsia="楷体"/>
          <w:b w:val="0"/>
          <w:bCs w:val="0"/>
          <w:spacing w:val="-4"/>
          <w:sz w:val="32"/>
          <w:szCs w:val="32"/>
        </w:rPr>
        <w:t>】</w:t>
      </w:r>
      <w:r>
        <w:rPr>
          <w:rStyle w:val="ad"/>
          <w:rFonts w:eastAsia="楷体"/>
          <w:b w:val="0"/>
          <w:bCs w:val="0"/>
          <w:spacing w:val="-4"/>
          <w:sz w:val="32"/>
          <w:szCs w:val="32"/>
        </w:rPr>
        <w:t>173</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2024</w:t>
      </w:r>
      <w:r>
        <w:rPr>
          <w:rStyle w:val="ad"/>
          <w:rFonts w:eastAsia="楷体"/>
          <w:b w:val="0"/>
          <w:bCs w:val="0"/>
          <w:spacing w:val="-4"/>
          <w:sz w:val="32"/>
          <w:szCs w:val="32"/>
        </w:rPr>
        <w:t>年城乡义务教育补助经费（自治区直达资金）预算（小学公用），乌财科教【</w:t>
      </w:r>
      <w:r>
        <w:rPr>
          <w:rStyle w:val="ad"/>
          <w:rFonts w:eastAsia="楷体"/>
          <w:b w:val="0"/>
          <w:bCs w:val="0"/>
          <w:spacing w:val="-4"/>
          <w:sz w:val="32"/>
          <w:szCs w:val="32"/>
        </w:rPr>
        <w:t>2023</w:t>
      </w:r>
      <w:r>
        <w:rPr>
          <w:rStyle w:val="ad"/>
          <w:rFonts w:eastAsia="楷体"/>
          <w:b w:val="0"/>
          <w:bCs w:val="0"/>
          <w:spacing w:val="-4"/>
          <w:sz w:val="32"/>
          <w:szCs w:val="32"/>
        </w:rPr>
        <w:t>】</w:t>
      </w:r>
      <w:r>
        <w:rPr>
          <w:rStyle w:val="ad"/>
          <w:rFonts w:eastAsia="楷体"/>
          <w:b w:val="0"/>
          <w:bCs w:val="0"/>
          <w:spacing w:val="-4"/>
          <w:sz w:val="32"/>
          <w:szCs w:val="32"/>
        </w:rPr>
        <w:t>167</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2024</w:t>
      </w:r>
      <w:r>
        <w:rPr>
          <w:rStyle w:val="ad"/>
          <w:rFonts w:eastAsia="楷体"/>
          <w:b w:val="0"/>
          <w:bCs w:val="0"/>
          <w:spacing w:val="-4"/>
          <w:sz w:val="32"/>
          <w:szCs w:val="32"/>
        </w:rPr>
        <w:t>年中央城乡义务教育补助经费（小学公用</w:t>
      </w:r>
      <w:r>
        <w:rPr>
          <w:rStyle w:val="ad"/>
          <w:rFonts w:eastAsia="楷体"/>
          <w:b w:val="0"/>
          <w:bCs w:val="0"/>
          <w:spacing w:val="-4"/>
          <w:sz w:val="32"/>
          <w:szCs w:val="32"/>
        </w:rPr>
        <w:t>)</w:t>
      </w:r>
      <w:r>
        <w:rPr>
          <w:rStyle w:val="ad"/>
          <w:rFonts w:eastAsia="楷体"/>
          <w:b w:val="0"/>
          <w:bCs w:val="0"/>
          <w:spacing w:val="-4"/>
          <w:sz w:val="32"/>
          <w:szCs w:val="32"/>
        </w:rPr>
        <w:t>，义务教育阶段特殊教育学校和随班就读残疾学生生均公用经费</w:t>
      </w:r>
      <w:r>
        <w:rPr>
          <w:rStyle w:val="ad"/>
          <w:rFonts w:eastAsia="楷体"/>
          <w:b w:val="0"/>
          <w:bCs w:val="0"/>
          <w:spacing w:val="-4"/>
          <w:sz w:val="32"/>
          <w:szCs w:val="32"/>
        </w:rPr>
        <w:t>-</w:t>
      </w:r>
      <w:r>
        <w:rPr>
          <w:rStyle w:val="ad"/>
          <w:rFonts w:eastAsia="楷体"/>
          <w:b w:val="0"/>
          <w:bCs w:val="0"/>
          <w:spacing w:val="-4"/>
          <w:sz w:val="32"/>
          <w:szCs w:val="32"/>
        </w:rPr>
        <w:t>初中，乌财科教【</w:t>
      </w:r>
      <w:r>
        <w:rPr>
          <w:rStyle w:val="ad"/>
          <w:rFonts w:eastAsia="楷体"/>
          <w:b w:val="0"/>
          <w:bCs w:val="0"/>
          <w:spacing w:val="-4"/>
          <w:sz w:val="32"/>
          <w:szCs w:val="32"/>
        </w:rPr>
        <w:t>2023</w:t>
      </w:r>
      <w:r>
        <w:rPr>
          <w:rStyle w:val="ad"/>
          <w:rFonts w:eastAsia="楷体"/>
          <w:b w:val="0"/>
          <w:bCs w:val="0"/>
          <w:spacing w:val="-4"/>
          <w:sz w:val="32"/>
          <w:szCs w:val="32"/>
        </w:rPr>
        <w:t>】</w:t>
      </w:r>
      <w:r>
        <w:rPr>
          <w:rStyle w:val="ad"/>
          <w:rFonts w:eastAsia="楷体"/>
          <w:b w:val="0"/>
          <w:bCs w:val="0"/>
          <w:spacing w:val="-4"/>
          <w:sz w:val="32"/>
          <w:szCs w:val="32"/>
        </w:rPr>
        <w:t>167</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2024</w:t>
      </w:r>
      <w:r>
        <w:rPr>
          <w:rStyle w:val="ad"/>
          <w:rFonts w:eastAsia="楷体"/>
          <w:b w:val="0"/>
          <w:bCs w:val="0"/>
          <w:spacing w:val="-4"/>
          <w:sz w:val="32"/>
          <w:szCs w:val="32"/>
        </w:rPr>
        <w:t>年中央城乡义务教育补助经费（初中特教），乌财科教</w:t>
      </w:r>
      <w:r>
        <w:rPr>
          <w:rStyle w:val="ad"/>
          <w:rFonts w:eastAsia="楷体"/>
          <w:b w:val="0"/>
          <w:bCs w:val="0"/>
          <w:spacing w:val="-4"/>
          <w:sz w:val="32"/>
          <w:szCs w:val="32"/>
        </w:rPr>
        <w:t>[2023]167</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2024</w:t>
      </w:r>
      <w:r>
        <w:rPr>
          <w:rStyle w:val="ad"/>
          <w:rFonts w:eastAsia="楷体"/>
          <w:b w:val="0"/>
          <w:bCs w:val="0"/>
          <w:spacing w:val="-4"/>
          <w:sz w:val="32"/>
          <w:szCs w:val="32"/>
        </w:rPr>
        <w:t>年城乡义务教育补助经费预算（公用经费）</w:t>
      </w:r>
      <w:r>
        <w:rPr>
          <w:rStyle w:val="ad"/>
          <w:rFonts w:eastAsia="楷体"/>
          <w:b w:val="0"/>
          <w:bCs w:val="0"/>
          <w:spacing w:val="-4"/>
          <w:sz w:val="32"/>
          <w:szCs w:val="32"/>
        </w:rPr>
        <w:t>5%</w:t>
      </w:r>
      <w:r>
        <w:rPr>
          <w:rStyle w:val="ad"/>
          <w:rFonts w:eastAsia="楷体"/>
          <w:b w:val="0"/>
          <w:bCs w:val="0"/>
          <w:spacing w:val="-4"/>
          <w:sz w:val="32"/>
          <w:szCs w:val="32"/>
        </w:rPr>
        <w:t>培训费</w:t>
      </w:r>
      <w:r>
        <w:rPr>
          <w:rStyle w:val="ad"/>
          <w:rFonts w:eastAsia="楷体"/>
          <w:b w:val="0"/>
          <w:bCs w:val="0"/>
          <w:spacing w:val="-4"/>
          <w:sz w:val="32"/>
          <w:szCs w:val="32"/>
        </w:rPr>
        <w:t>-</w:t>
      </w:r>
      <w:r>
        <w:rPr>
          <w:rStyle w:val="ad"/>
          <w:rFonts w:eastAsia="楷体"/>
          <w:b w:val="0"/>
          <w:bCs w:val="0"/>
          <w:spacing w:val="-4"/>
          <w:sz w:val="32"/>
          <w:szCs w:val="32"/>
        </w:rPr>
        <w:t>初中，乌财科教【</w:t>
      </w:r>
      <w:r>
        <w:rPr>
          <w:rStyle w:val="ad"/>
          <w:rFonts w:eastAsia="楷体"/>
          <w:b w:val="0"/>
          <w:bCs w:val="0"/>
          <w:spacing w:val="-4"/>
          <w:sz w:val="32"/>
          <w:szCs w:val="32"/>
        </w:rPr>
        <w:t>2023</w:t>
      </w:r>
      <w:r>
        <w:rPr>
          <w:rStyle w:val="ad"/>
          <w:rFonts w:eastAsia="楷体"/>
          <w:b w:val="0"/>
          <w:bCs w:val="0"/>
          <w:spacing w:val="-4"/>
          <w:sz w:val="32"/>
          <w:szCs w:val="32"/>
        </w:rPr>
        <w:t>】</w:t>
      </w:r>
      <w:r>
        <w:rPr>
          <w:rStyle w:val="ad"/>
          <w:rFonts w:eastAsia="楷体"/>
          <w:b w:val="0"/>
          <w:bCs w:val="0"/>
          <w:spacing w:val="-4"/>
          <w:sz w:val="32"/>
          <w:szCs w:val="32"/>
        </w:rPr>
        <w:t>167</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2024</w:t>
      </w:r>
      <w:r>
        <w:rPr>
          <w:rStyle w:val="ad"/>
          <w:rFonts w:eastAsia="楷体"/>
          <w:b w:val="0"/>
          <w:bCs w:val="0"/>
          <w:spacing w:val="-4"/>
          <w:sz w:val="32"/>
          <w:szCs w:val="32"/>
        </w:rPr>
        <w:t>年中央城乡义务教育补助经费（初中公用），共安排年初预算数</w:t>
      </w:r>
      <w:r>
        <w:rPr>
          <w:rStyle w:val="ad"/>
          <w:rFonts w:eastAsia="楷体"/>
          <w:b w:val="0"/>
          <w:bCs w:val="0"/>
          <w:spacing w:val="-4"/>
          <w:sz w:val="32"/>
          <w:szCs w:val="32"/>
        </w:rPr>
        <w:t>608.8</w:t>
      </w:r>
      <w:r>
        <w:rPr>
          <w:rStyle w:val="ad"/>
          <w:rFonts w:eastAsia="楷体"/>
          <w:b w:val="0"/>
          <w:bCs w:val="0"/>
          <w:spacing w:val="-4"/>
          <w:sz w:val="32"/>
          <w:szCs w:val="32"/>
        </w:rPr>
        <w:t>万元（绩效目标填报时上年结转数有误少</w:t>
      </w:r>
      <w:r>
        <w:rPr>
          <w:rStyle w:val="ad"/>
          <w:rFonts w:eastAsia="楷体"/>
          <w:b w:val="0"/>
          <w:bCs w:val="0"/>
          <w:spacing w:val="-4"/>
          <w:sz w:val="32"/>
          <w:szCs w:val="32"/>
        </w:rPr>
        <w:t>0.22</w:t>
      </w:r>
      <w:r>
        <w:rPr>
          <w:rStyle w:val="ad"/>
          <w:rFonts w:eastAsia="楷体"/>
          <w:b w:val="0"/>
          <w:bCs w:val="0"/>
          <w:spacing w:val="-4"/>
          <w:sz w:val="32"/>
          <w:szCs w:val="32"/>
        </w:rPr>
        <w:t>万元所以与系统内年初预算数</w:t>
      </w:r>
      <w:r>
        <w:rPr>
          <w:rStyle w:val="ad"/>
          <w:rFonts w:eastAsia="楷体"/>
          <w:b w:val="0"/>
          <w:bCs w:val="0"/>
          <w:spacing w:val="-4"/>
          <w:sz w:val="32"/>
          <w:szCs w:val="32"/>
        </w:rPr>
        <w:t>608.58</w:t>
      </w:r>
      <w:r>
        <w:rPr>
          <w:rStyle w:val="ad"/>
          <w:rFonts w:eastAsia="楷体"/>
          <w:b w:val="0"/>
          <w:bCs w:val="0"/>
          <w:spacing w:val="-4"/>
          <w:sz w:val="32"/>
          <w:szCs w:val="32"/>
        </w:rPr>
        <w:t>万元不一致），于年末收回上年结转</w:t>
      </w:r>
      <w:r>
        <w:rPr>
          <w:rStyle w:val="ad"/>
          <w:rFonts w:eastAsia="楷体"/>
          <w:b w:val="0"/>
          <w:bCs w:val="0"/>
          <w:spacing w:val="-4"/>
          <w:sz w:val="32"/>
          <w:szCs w:val="32"/>
        </w:rPr>
        <w:t>122.87</w:t>
      </w:r>
      <w:r>
        <w:rPr>
          <w:rStyle w:val="ad"/>
          <w:rFonts w:eastAsia="楷体"/>
          <w:b w:val="0"/>
          <w:bCs w:val="0"/>
          <w:spacing w:val="-4"/>
          <w:sz w:val="32"/>
          <w:szCs w:val="32"/>
        </w:rPr>
        <w:t>万元，当年资金追加</w:t>
      </w:r>
      <w:r>
        <w:rPr>
          <w:rStyle w:val="ad"/>
          <w:rFonts w:eastAsia="楷体"/>
          <w:b w:val="0"/>
          <w:bCs w:val="0"/>
          <w:spacing w:val="-4"/>
          <w:sz w:val="32"/>
          <w:szCs w:val="32"/>
        </w:rPr>
        <w:t>12.99</w:t>
      </w:r>
      <w:r>
        <w:rPr>
          <w:rStyle w:val="ad"/>
          <w:rFonts w:eastAsia="楷体"/>
          <w:b w:val="0"/>
          <w:bCs w:val="0"/>
          <w:spacing w:val="-4"/>
          <w:sz w:val="32"/>
          <w:szCs w:val="32"/>
        </w:rPr>
        <w:t>万元，全年预算数</w:t>
      </w:r>
      <w:r>
        <w:rPr>
          <w:rStyle w:val="ad"/>
          <w:rFonts w:eastAsia="楷体"/>
          <w:b w:val="0"/>
          <w:bCs w:val="0"/>
          <w:spacing w:val="-4"/>
          <w:sz w:val="32"/>
          <w:szCs w:val="32"/>
        </w:rPr>
        <w:t>498.92</w:t>
      </w:r>
      <w:r>
        <w:rPr>
          <w:rStyle w:val="ad"/>
          <w:rFonts w:eastAsia="楷体"/>
          <w:b w:val="0"/>
          <w:bCs w:val="0"/>
          <w:spacing w:val="-4"/>
          <w:sz w:val="32"/>
          <w:szCs w:val="32"/>
        </w:rPr>
        <w:t>万元，全年执行</w:t>
      </w:r>
      <w:r>
        <w:rPr>
          <w:rStyle w:val="ad"/>
          <w:rFonts w:eastAsia="楷体"/>
          <w:b w:val="0"/>
          <w:bCs w:val="0"/>
          <w:spacing w:val="-4"/>
          <w:sz w:val="32"/>
          <w:szCs w:val="32"/>
        </w:rPr>
        <w:t>259.3</w:t>
      </w:r>
      <w:r>
        <w:rPr>
          <w:rStyle w:val="ad"/>
          <w:rFonts w:eastAsia="楷体"/>
          <w:b w:val="0"/>
          <w:bCs w:val="0"/>
          <w:spacing w:val="-4"/>
          <w:sz w:val="32"/>
          <w:szCs w:val="32"/>
        </w:rPr>
        <w:t>万元。</w:t>
      </w:r>
      <w:r>
        <w:rPr>
          <w:rStyle w:val="ad"/>
          <w:rFonts w:eastAsia="楷体"/>
          <w:b w:val="0"/>
          <w:bCs w:val="0"/>
          <w:spacing w:val="-4"/>
          <w:sz w:val="32"/>
          <w:szCs w:val="32"/>
        </w:rPr>
        <w:br/>
      </w:r>
      <w:r>
        <w:rPr>
          <w:rStyle w:val="ad"/>
          <w:rFonts w:eastAsia="楷体"/>
          <w:b w:val="0"/>
          <w:bCs w:val="0"/>
          <w:spacing w:val="-4"/>
          <w:sz w:val="32"/>
          <w:szCs w:val="32"/>
        </w:rPr>
        <w:t>该项目资金使用情况：预算计划用于日常办公费</w:t>
      </w:r>
      <w:r>
        <w:rPr>
          <w:rStyle w:val="ad"/>
          <w:rFonts w:eastAsia="楷体"/>
          <w:b w:val="0"/>
          <w:bCs w:val="0"/>
          <w:spacing w:val="-4"/>
          <w:sz w:val="32"/>
          <w:szCs w:val="32"/>
        </w:rPr>
        <w:t>117.4</w:t>
      </w:r>
      <w:r>
        <w:rPr>
          <w:rStyle w:val="ad"/>
          <w:rFonts w:eastAsia="楷体"/>
          <w:b w:val="0"/>
          <w:bCs w:val="0"/>
          <w:spacing w:val="-4"/>
          <w:sz w:val="32"/>
          <w:szCs w:val="32"/>
        </w:rPr>
        <w:t>万元，学校日常运转费</w:t>
      </w:r>
      <w:r>
        <w:rPr>
          <w:rStyle w:val="ad"/>
          <w:rFonts w:eastAsia="楷体"/>
          <w:b w:val="0"/>
          <w:bCs w:val="0"/>
          <w:spacing w:val="-4"/>
          <w:sz w:val="32"/>
          <w:szCs w:val="32"/>
        </w:rPr>
        <w:t>150.42</w:t>
      </w:r>
      <w:r>
        <w:rPr>
          <w:rStyle w:val="ad"/>
          <w:rFonts w:eastAsia="楷体"/>
          <w:b w:val="0"/>
          <w:bCs w:val="0"/>
          <w:spacing w:val="-4"/>
          <w:sz w:val="32"/>
          <w:szCs w:val="32"/>
        </w:rPr>
        <w:t>万元，日常维修费及材料费</w:t>
      </w:r>
      <w:r>
        <w:rPr>
          <w:rStyle w:val="ad"/>
          <w:rFonts w:eastAsia="楷体"/>
          <w:b w:val="0"/>
          <w:bCs w:val="0"/>
          <w:spacing w:val="-4"/>
          <w:sz w:val="32"/>
          <w:szCs w:val="32"/>
        </w:rPr>
        <w:t>175</w:t>
      </w:r>
      <w:r>
        <w:rPr>
          <w:rStyle w:val="ad"/>
          <w:rFonts w:eastAsia="楷体"/>
          <w:b w:val="0"/>
          <w:bCs w:val="0"/>
          <w:spacing w:val="-4"/>
          <w:sz w:val="32"/>
          <w:szCs w:val="32"/>
        </w:rPr>
        <w:t>万元，教师培训费</w:t>
      </w:r>
      <w:r>
        <w:rPr>
          <w:rStyle w:val="ad"/>
          <w:rFonts w:eastAsia="楷体"/>
          <w:b w:val="0"/>
          <w:bCs w:val="0"/>
          <w:spacing w:val="-4"/>
          <w:sz w:val="32"/>
          <w:szCs w:val="32"/>
        </w:rPr>
        <w:t>50</w:t>
      </w:r>
      <w:r>
        <w:rPr>
          <w:rStyle w:val="ad"/>
          <w:rFonts w:eastAsia="楷体"/>
          <w:b w:val="0"/>
          <w:bCs w:val="0"/>
          <w:spacing w:val="-4"/>
          <w:sz w:val="32"/>
          <w:szCs w:val="32"/>
        </w:rPr>
        <w:t>万元，设备购置</w:t>
      </w:r>
      <w:r>
        <w:rPr>
          <w:rStyle w:val="ad"/>
          <w:rFonts w:eastAsia="楷体"/>
          <w:b w:val="0"/>
          <w:bCs w:val="0"/>
          <w:spacing w:val="-4"/>
          <w:sz w:val="32"/>
          <w:szCs w:val="32"/>
        </w:rPr>
        <w:t>6</w:t>
      </w:r>
      <w:r>
        <w:rPr>
          <w:rStyle w:val="ad"/>
          <w:rFonts w:eastAsia="楷体"/>
          <w:b w:val="0"/>
          <w:bCs w:val="0"/>
          <w:spacing w:val="-4"/>
          <w:sz w:val="32"/>
          <w:szCs w:val="32"/>
        </w:rPr>
        <w:t>万元；资金支付办公费</w:t>
      </w:r>
      <w:r>
        <w:rPr>
          <w:rStyle w:val="ad"/>
          <w:rFonts w:eastAsia="楷体"/>
          <w:b w:val="0"/>
          <w:bCs w:val="0"/>
          <w:spacing w:val="-4"/>
          <w:sz w:val="32"/>
          <w:szCs w:val="32"/>
        </w:rPr>
        <w:t>19.27</w:t>
      </w:r>
      <w:r>
        <w:rPr>
          <w:rStyle w:val="ad"/>
          <w:rFonts w:eastAsia="楷体"/>
          <w:b w:val="0"/>
          <w:bCs w:val="0"/>
          <w:spacing w:val="-4"/>
          <w:sz w:val="32"/>
          <w:szCs w:val="32"/>
        </w:rPr>
        <w:t>万元，印刷费</w:t>
      </w:r>
      <w:r>
        <w:rPr>
          <w:rStyle w:val="ad"/>
          <w:rFonts w:eastAsia="楷体"/>
          <w:b w:val="0"/>
          <w:bCs w:val="0"/>
          <w:spacing w:val="-4"/>
          <w:sz w:val="32"/>
          <w:szCs w:val="32"/>
        </w:rPr>
        <w:t>32.54</w:t>
      </w:r>
      <w:r>
        <w:rPr>
          <w:rStyle w:val="ad"/>
          <w:rFonts w:eastAsia="楷体"/>
          <w:b w:val="0"/>
          <w:bCs w:val="0"/>
          <w:spacing w:val="-4"/>
          <w:sz w:val="32"/>
          <w:szCs w:val="32"/>
        </w:rPr>
        <w:t>万元，水费</w:t>
      </w:r>
      <w:r>
        <w:rPr>
          <w:rStyle w:val="ad"/>
          <w:rFonts w:eastAsia="楷体"/>
          <w:b w:val="0"/>
          <w:bCs w:val="0"/>
          <w:spacing w:val="-4"/>
          <w:sz w:val="32"/>
          <w:szCs w:val="32"/>
        </w:rPr>
        <w:t>13.32</w:t>
      </w:r>
      <w:r>
        <w:rPr>
          <w:rStyle w:val="ad"/>
          <w:rFonts w:eastAsia="楷体"/>
          <w:b w:val="0"/>
          <w:bCs w:val="0"/>
          <w:spacing w:val="-4"/>
          <w:sz w:val="32"/>
          <w:szCs w:val="32"/>
        </w:rPr>
        <w:t>万元，电费</w:t>
      </w:r>
      <w:r>
        <w:rPr>
          <w:rStyle w:val="ad"/>
          <w:rFonts w:eastAsia="楷体"/>
          <w:b w:val="0"/>
          <w:bCs w:val="0"/>
          <w:spacing w:val="-4"/>
          <w:sz w:val="32"/>
          <w:szCs w:val="32"/>
        </w:rPr>
        <w:t>9.80</w:t>
      </w:r>
      <w:r>
        <w:rPr>
          <w:rStyle w:val="ad"/>
          <w:rFonts w:eastAsia="楷体"/>
          <w:b w:val="0"/>
          <w:bCs w:val="0"/>
          <w:spacing w:val="-4"/>
          <w:sz w:val="32"/>
          <w:szCs w:val="32"/>
        </w:rPr>
        <w:t>万元，电话费</w:t>
      </w:r>
      <w:r>
        <w:rPr>
          <w:rStyle w:val="ad"/>
          <w:rFonts w:eastAsia="楷体"/>
          <w:b w:val="0"/>
          <w:bCs w:val="0"/>
          <w:spacing w:val="-4"/>
          <w:sz w:val="32"/>
          <w:szCs w:val="32"/>
        </w:rPr>
        <w:t>7.01</w:t>
      </w:r>
      <w:r>
        <w:rPr>
          <w:rStyle w:val="ad"/>
          <w:rFonts w:eastAsia="楷体"/>
          <w:b w:val="0"/>
          <w:bCs w:val="0"/>
          <w:spacing w:val="-4"/>
          <w:sz w:val="32"/>
          <w:szCs w:val="32"/>
        </w:rPr>
        <w:t>万元，取暖费</w:t>
      </w:r>
      <w:r>
        <w:rPr>
          <w:rStyle w:val="ad"/>
          <w:rFonts w:eastAsia="楷体"/>
          <w:b w:val="0"/>
          <w:bCs w:val="0"/>
          <w:spacing w:val="-4"/>
          <w:sz w:val="32"/>
          <w:szCs w:val="32"/>
        </w:rPr>
        <w:t>70.70</w:t>
      </w:r>
      <w:r>
        <w:rPr>
          <w:rStyle w:val="ad"/>
          <w:rFonts w:eastAsia="楷体"/>
          <w:b w:val="0"/>
          <w:bCs w:val="0"/>
          <w:spacing w:val="-4"/>
          <w:sz w:val="32"/>
          <w:szCs w:val="32"/>
        </w:rPr>
        <w:t>万元，物业管理费</w:t>
      </w:r>
      <w:r>
        <w:rPr>
          <w:rStyle w:val="ad"/>
          <w:rFonts w:eastAsia="楷体"/>
          <w:b w:val="0"/>
          <w:bCs w:val="0"/>
          <w:spacing w:val="-4"/>
          <w:sz w:val="32"/>
          <w:szCs w:val="32"/>
        </w:rPr>
        <w:t>12.99</w:t>
      </w:r>
      <w:r>
        <w:rPr>
          <w:rStyle w:val="ad"/>
          <w:rFonts w:eastAsia="楷体"/>
          <w:b w:val="0"/>
          <w:bCs w:val="0"/>
          <w:spacing w:val="-4"/>
          <w:sz w:val="32"/>
          <w:szCs w:val="32"/>
        </w:rPr>
        <w:t>万元，维修费</w:t>
      </w:r>
      <w:r>
        <w:rPr>
          <w:rStyle w:val="ad"/>
          <w:rFonts w:eastAsia="楷体"/>
          <w:b w:val="0"/>
          <w:bCs w:val="0"/>
          <w:spacing w:val="-4"/>
          <w:sz w:val="32"/>
          <w:szCs w:val="32"/>
        </w:rPr>
        <w:t>52.16</w:t>
      </w:r>
      <w:r>
        <w:rPr>
          <w:rStyle w:val="ad"/>
          <w:rFonts w:eastAsia="楷体"/>
          <w:b w:val="0"/>
          <w:bCs w:val="0"/>
          <w:spacing w:val="-4"/>
          <w:sz w:val="32"/>
          <w:szCs w:val="32"/>
        </w:rPr>
        <w:t>万元，培训费</w:t>
      </w:r>
      <w:r>
        <w:rPr>
          <w:rStyle w:val="ad"/>
          <w:rFonts w:eastAsia="楷体"/>
          <w:b w:val="0"/>
          <w:bCs w:val="0"/>
          <w:spacing w:val="-4"/>
          <w:sz w:val="32"/>
          <w:szCs w:val="32"/>
        </w:rPr>
        <w:t>23.79</w:t>
      </w:r>
      <w:r>
        <w:rPr>
          <w:rStyle w:val="ad"/>
          <w:rFonts w:eastAsia="楷体"/>
          <w:b w:val="0"/>
          <w:bCs w:val="0"/>
          <w:spacing w:val="-4"/>
          <w:sz w:val="32"/>
          <w:szCs w:val="32"/>
        </w:rPr>
        <w:t>万元，专用材料费</w:t>
      </w:r>
      <w:r>
        <w:rPr>
          <w:rStyle w:val="ad"/>
          <w:rFonts w:eastAsia="楷体"/>
          <w:b w:val="0"/>
          <w:bCs w:val="0"/>
          <w:spacing w:val="-4"/>
          <w:sz w:val="32"/>
          <w:szCs w:val="32"/>
        </w:rPr>
        <w:t>42.29</w:t>
      </w:r>
      <w:r>
        <w:rPr>
          <w:rStyle w:val="ad"/>
          <w:rFonts w:eastAsia="楷体"/>
          <w:b w:val="0"/>
          <w:bCs w:val="0"/>
          <w:spacing w:val="-4"/>
          <w:sz w:val="32"/>
          <w:szCs w:val="32"/>
        </w:rPr>
        <w:t>万元，劳务费</w:t>
      </w:r>
      <w:r>
        <w:rPr>
          <w:rStyle w:val="ad"/>
          <w:rFonts w:eastAsia="楷体"/>
          <w:b w:val="0"/>
          <w:bCs w:val="0"/>
          <w:spacing w:val="-4"/>
          <w:sz w:val="32"/>
          <w:szCs w:val="32"/>
        </w:rPr>
        <w:t>1.57</w:t>
      </w:r>
      <w:r>
        <w:rPr>
          <w:rStyle w:val="ad"/>
          <w:rFonts w:eastAsia="楷体"/>
          <w:b w:val="0"/>
          <w:bCs w:val="0"/>
          <w:spacing w:val="-4"/>
          <w:sz w:val="32"/>
          <w:szCs w:val="32"/>
        </w:rPr>
        <w:t>万元，其他交通费用</w:t>
      </w:r>
      <w:r>
        <w:rPr>
          <w:rStyle w:val="ad"/>
          <w:rFonts w:eastAsia="楷体"/>
          <w:b w:val="0"/>
          <w:bCs w:val="0"/>
          <w:spacing w:val="-4"/>
          <w:sz w:val="32"/>
          <w:szCs w:val="32"/>
        </w:rPr>
        <w:t>4.62</w:t>
      </w:r>
      <w:r>
        <w:rPr>
          <w:rStyle w:val="ad"/>
          <w:rFonts w:eastAsia="楷体"/>
          <w:b w:val="0"/>
          <w:bCs w:val="0"/>
          <w:spacing w:val="-4"/>
          <w:sz w:val="32"/>
          <w:szCs w:val="32"/>
        </w:rPr>
        <w:t>万元，其他支出</w:t>
      </w:r>
      <w:r>
        <w:rPr>
          <w:rStyle w:val="ad"/>
          <w:rFonts w:eastAsia="楷体"/>
          <w:b w:val="0"/>
          <w:bCs w:val="0"/>
          <w:spacing w:val="-4"/>
          <w:sz w:val="32"/>
          <w:szCs w:val="32"/>
        </w:rPr>
        <w:t>77.91</w:t>
      </w:r>
      <w:r>
        <w:rPr>
          <w:rStyle w:val="ad"/>
          <w:rFonts w:eastAsia="楷体"/>
          <w:b w:val="0"/>
          <w:bCs w:val="0"/>
          <w:spacing w:val="-4"/>
          <w:sz w:val="32"/>
          <w:szCs w:val="32"/>
        </w:rPr>
        <w:t>万元，办公设备购置</w:t>
      </w:r>
      <w:r>
        <w:rPr>
          <w:rStyle w:val="ad"/>
          <w:rFonts w:eastAsia="楷体"/>
          <w:b w:val="0"/>
          <w:bCs w:val="0"/>
          <w:spacing w:val="-4"/>
          <w:sz w:val="32"/>
          <w:szCs w:val="32"/>
        </w:rPr>
        <w:t>5.13</w:t>
      </w:r>
      <w:r>
        <w:rPr>
          <w:rStyle w:val="ad"/>
          <w:rFonts w:eastAsia="楷体"/>
          <w:b w:val="0"/>
          <w:bCs w:val="0"/>
          <w:spacing w:val="-4"/>
          <w:sz w:val="32"/>
          <w:szCs w:val="32"/>
        </w:rPr>
        <w:t>万元，总支出</w:t>
      </w:r>
      <w:r>
        <w:rPr>
          <w:rStyle w:val="ad"/>
          <w:rFonts w:eastAsia="楷体"/>
          <w:b w:val="0"/>
          <w:bCs w:val="0"/>
          <w:spacing w:val="-4"/>
          <w:sz w:val="32"/>
          <w:szCs w:val="32"/>
        </w:rPr>
        <w:t>373.11</w:t>
      </w:r>
      <w:r>
        <w:rPr>
          <w:rStyle w:val="ad"/>
          <w:rFonts w:eastAsia="楷体"/>
          <w:b w:val="0"/>
          <w:bCs w:val="0"/>
          <w:spacing w:val="-4"/>
          <w:sz w:val="32"/>
          <w:szCs w:val="32"/>
        </w:rPr>
        <w:t>万元其中基本户公用支出</w:t>
      </w:r>
      <w:r>
        <w:rPr>
          <w:rStyle w:val="ad"/>
          <w:rFonts w:eastAsia="楷体"/>
          <w:b w:val="0"/>
          <w:bCs w:val="0"/>
          <w:spacing w:val="-4"/>
          <w:sz w:val="32"/>
          <w:szCs w:val="32"/>
        </w:rPr>
        <w:t>113.81</w:t>
      </w:r>
      <w:r>
        <w:rPr>
          <w:rStyle w:val="ad"/>
          <w:rFonts w:eastAsia="楷体"/>
          <w:b w:val="0"/>
          <w:bCs w:val="0"/>
          <w:spacing w:val="-4"/>
          <w:sz w:val="32"/>
          <w:szCs w:val="32"/>
        </w:rPr>
        <w:t>万元、项目支出</w:t>
      </w:r>
      <w:r>
        <w:rPr>
          <w:rStyle w:val="ad"/>
          <w:rFonts w:eastAsia="楷体"/>
          <w:b w:val="0"/>
          <w:bCs w:val="0"/>
          <w:spacing w:val="-4"/>
          <w:sz w:val="32"/>
          <w:szCs w:val="32"/>
        </w:rPr>
        <w:t>259.3</w:t>
      </w:r>
      <w:r>
        <w:rPr>
          <w:rStyle w:val="ad"/>
          <w:rFonts w:eastAsia="楷体"/>
          <w:b w:val="0"/>
          <w:bCs w:val="0"/>
          <w:spacing w:val="-4"/>
          <w:sz w:val="32"/>
          <w:szCs w:val="32"/>
        </w:rPr>
        <w:t>万元，项目预算执行率</w:t>
      </w:r>
      <w:r>
        <w:rPr>
          <w:rStyle w:val="ad"/>
          <w:rFonts w:eastAsia="楷体"/>
          <w:b w:val="0"/>
          <w:bCs w:val="0"/>
          <w:spacing w:val="-4"/>
          <w:sz w:val="32"/>
          <w:szCs w:val="32"/>
        </w:rPr>
        <w:t>51.97%</w:t>
      </w:r>
      <w:r>
        <w:rPr>
          <w:rStyle w:val="ad"/>
          <w:rFonts w:eastAsia="楷体"/>
          <w:b w:val="0"/>
          <w:bCs w:val="0"/>
          <w:spacing w:val="-4"/>
          <w:sz w:val="32"/>
          <w:szCs w:val="32"/>
        </w:rPr>
        <w:t>。</w:t>
      </w:r>
    </w:p>
    <w:p w14:paraId="2FF899F7" w14:textId="77777777" w:rsidR="00902750"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6F3754D2" w14:textId="77777777" w:rsidR="00902750"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lastRenderedPageBreak/>
        <w:t>本项目依据《中共中央国务院关于全面实施预算绩效管理的意见》（中发〔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乌鲁木齐市本级部门预算绩效目标管理暂行办法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的通知》（乌财预〔</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56</w:t>
      </w:r>
      <w:r>
        <w:rPr>
          <w:rStyle w:val="ad"/>
          <w:rFonts w:eastAsia="楷体" w:hint="eastAsia"/>
          <w:b w:val="0"/>
          <w:bCs w:val="0"/>
          <w:spacing w:val="-4"/>
          <w:sz w:val="32"/>
          <w:szCs w:val="32"/>
        </w:rPr>
        <w:t>号）、《关于做好</w:t>
      </w:r>
      <w:r>
        <w:rPr>
          <w:rStyle w:val="ad"/>
          <w:rFonts w:eastAsia="楷体" w:hint="eastAsia"/>
          <w:b w:val="0"/>
          <w:bCs w:val="0"/>
          <w:spacing w:val="-4"/>
          <w:sz w:val="32"/>
          <w:szCs w:val="32"/>
        </w:rPr>
        <w:t>2019</w:t>
      </w:r>
      <w:r>
        <w:rPr>
          <w:rStyle w:val="ad"/>
          <w:rFonts w:eastAsia="楷体" w:hint="eastAsia"/>
          <w:b w:val="0"/>
          <w:bCs w:val="0"/>
          <w:spacing w:val="-4"/>
          <w:sz w:val="32"/>
          <w:szCs w:val="32"/>
        </w:rPr>
        <w:t>年部门预算项目支出绩效目标管理有关事宜的通知》（乌财预〔</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76</w:t>
      </w:r>
      <w:r>
        <w:rPr>
          <w:rStyle w:val="ad"/>
          <w:rFonts w:eastAsia="楷体" w:hint="eastAsia"/>
          <w:b w:val="0"/>
          <w:bCs w:val="0"/>
          <w:spacing w:val="-4"/>
          <w:sz w:val="32"/>
          <w:szCs w:val="32"/>
        </w:rPr>
        <w:t>号）和《项目支出绩效评价管理办法》（财预〔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等文件要求，结合项目开展情况，按照“谁申请资金，谁编制目标”的原则和规定的方法、程序，科学合理编制。绩效目标作为对预期指标的细化和量化描述，主要包括产出指标、效益指标。按照指向明确、细化量化、合理可行和相应匹配的要求，设定三级绩效目标（数量指标、质量指标、效益指标），以准确、清晰地反映财政资金在使用期所能达到的预期产出和效果。</w:t>
      </w:r>
      <w:r>
        <w:rPr>
          <w:rStyle w:val="ad"/>
          <w:rFonts w:eastAsia="楷体" w:hint="eastAsia"/>
          <w:b w:val="0"/>
          <w:bCs w:val="0"/>
          <w:spacing w:val="-4"/>
          <w:sz w:val="32"/>
          <w:szCs w:val="32"/>
        </w:rPr>
        <w:br/>
      </w:r>
      <w:r>
        <w:rPr>
          <w:rStyle w:val="ad"/>
          <w:rFonts w:eastAsia="楷体" w:hint="eastAsia"/>
          <w:b w:val="0"/>
          <w:bCs w:val="0"/>
          <w:spacing w:val="-4"/>
          <w:sz w:val="32"/>
          <w:szCs w:val="32"/>
        </w:rPr>
        <w:t>该项目为经常性项目。</w:t>
      </w:r>
      <w:r>
        <w:rPr>
          <w:rStyle w:val="ad"/>
          <w:rFonts w:eastAsia="楷体" w:hint="eastAsia"/>
          <w:b w:val="0"/>
          <w:bCs w:val="0"/>
          <w:spacing w:val="-4"/>
          <w:sz w:val="32"/>
          <w:szCs w:val="32"/>
        </w:rPr>
        <w:br/>
      </w:r>
      <w:r>
        <w:rPr>
          <w:rStyle w:val="ad"/>
          <w:rFonts w:eastAsia="楷体" w:hint="eastAsia"/>
          <w:b w:val="0"/>
          <w:bCs w:val="0"/>
          <w:spacing w:val="-4"/>
          <w:sz w:val="32"/>
          <w:szCs w:val="32"/>
        </w:rPr>
        <w:t>该项目总体绩效目标：通过本项目的实施，我校计划完成校园硬件设施升级和环境改造，有效改善教学场所条件；实现办学质量的整体提升，改善校园环境，进一步完善教学设施，为师生创造更优质的教育教学环境。同时，本项目将推动我校义务教育向着更加均衡优质的方向发展，使学校的整体办学水平和教育质量得到显著提升。</w:t>
      </w:r>
      <w:r>
        <w:rPr>
          <w:rStyle w:val="ad"/>
          <w:rFonts w:eastAsia="楷体" w:hint="eastAsia"/>
          <w:b w:val="0"/>
          <w:bCs w:val="0"/>
          <w:spacing w:val="-4"/>
          <w:sz w:val="32"/>
          <w:szCs w:val="32"/>
        </w:rPr>
        <w:br/>
      </w:r>
      <w:r>
        <w:rPr>
          <w:rStyle w:val="ad"/>
          <w:rFonts w:eastAsia="楷体" w:hint="eastAsia"/>
          <w:b w:val="0"/>
          <w:bCs w:val="0"/>
          <w:spacing w:val="-4"/>
          <w:sz w:val="32"/>
          <w:szCs w:val="32"/>
        </w:rPr>
        <w:t>该项目阶段性目标为：我校</w:t>
      </w:r>
      <w:r>
        <w:rPr>
          <w:rStyle w:val="ad"/>
          <w:rFonts w:eastAsia="楷体" w:hint="eastAsia"/>
          <w:b w:val="0"/>
          <w:bCs w:val="0"/>
          <w:spacing w:val="-4"/>
          <w:sz w:val="32"/>
          <w:szCs w:val="32"/>
        </w:rPr>
        <w:t>2024</w:t>
      </w:r>
      <w:r>
        <w:rPr>
          <w:rStyle w:val="ad"/>
          <w:rFonts w:eastAsia="楷体" w:hint="eastAsia"/>
          <w:b w:val="0"/>
          <w:bCs w:val="0"/>
          <w:spacing w:val="-4"/>
          <w:sz w:val="32"/>
          <w:szCs w:val="32"/>
        </w:rPr>
        <w:t>年公用经费计划</w:t>
      </w:r>
      <w:r>
        <w:rPr>
          <w:rStyle w:val="ad"/>
          <w:rFonts w:eastAsia="楷体" w:hint="eastAsia"/>
          <w:b w:val="0"/>
          <w:bCs w:val="0"/>
          <w:spacing w:val="-4"/>
          <w:sz w:val="32"/>
          <w:szCs w:val="32"/>
        </w:rPr>
        <w:t>1.</w:t>
      </w:r>
      <w:r>
        <w:rPr>
          <w:rStyle w:val="ad"/>
          <w:rFonts w:eastAsia="楷体" w:hint="eastAsia"/>
          <w:b w:val="0"/>
          <w:bCs w:val="0"/>
          <w:spacing w:val="-4"/>
          <w:sz w:val="32"/>
          <w:szCs w:val="32"/>
        </w:rPr>
        <w:t>保障校园安全稳定运行聘用</w:t>
      </w:r>
      <w:r>
        <w:rPr>
          <w:rStyle w:val="ad"/>
          <w:rFonts w:eastAsia="楷体" w:hint="eastAsia"/>
          <w:b w:val="0"/>
          <w:bCs w:val="0"/>
          <w:spacing w:val="-4"/>
          <w:sz w:val="32"/>
          <w:szCs w:val="32"/>
        </w:rPr>
        <w:t>4</w:t>
      </w:r>
      <w:r>
        <w:rPr>
          <w:rStyle w:val="ad"/>
          <w:rFonts w:eastAsia="楷体" w:hint="eastAsia"/>
          <w:b w:val="0"/>
          <w:bCs w:val="0"/>
          <w:spacing w:val="-4"/>
          <w:sz w:val="32"/>
          <w:szCs w:val="32"/>
        </w:rPr>
        <w:t>名保安支付校园全年安保服务费用，完善校园安全管理体系，确保师生在校期间的人身与财产安全，营造安全有序的教育教学环境。</w:t>
      </w:r>
      <w:r>
        <w:rPr>
          <w:rStyle w:val="ad"/>
          <w:rFonts w:eastAsia="楷体" w:hint="eastAsia"/>
          <w:b w:val="0"/>
          <w:bCs w:val="0"/>
          <w:spacing w:val="-4"/>
          <w:sz w:val="32"/>
          <w:szCs w:val="32"/>
        </w:rPr>
        <w:t>2.</w:t>
      </w:r>
      <w:r>
        <w:rPr>
          <w:rStyle w:val="ad"/>
          <w:rFonts w:eastAsia="楷体" w:hint="eastAsia"/>
          <w:b w:val="0"/>
          <w:bCs w:val="0"/>
          <w:spacing w:val="-4"/>
          <w:sz w:val="32"/>
          <w:szCs w:val="32"/>
        </w:rPr>
        <w:t>保障学校基础运维缴纳全年水电暖等基本运营费用其中供暖为</w:t>
      </w:r>
      <w:r>
        <w:rPr>
          <w:rStyle w:val="ad"/>
          <w:rFonts w:eastAsia="楷体" w:hint="eastAsia"/>
          <w:b w:val="0"/>
          <w:bCs w:val="0"/>
          <w:spacing w:val="-4"/>
          <w:sz w:val="32"/>
          <w:szCs w:val="32"/>
        </w:rPr>
        <w:t>20039.84</w:t>
      </w:r>
      <w:r>
        <w:rPr>
          <w:rStyle w:val="ad"/>
          <w:rFonts w:eastAsia="楷体" w:hint="eastAsia"/>
          <w:b w:val="0"/>
          <w:bCs w:val="0"/>
          <w:spacing w:val="-4"/>
          <w:sz w:val="32"/>
          <w:szCs w:val="32"/>
        </w:rPr>
        <w:t>平方米，水电暖覆盖率为</w:t>
      </w:r>
      <w:r>
        <w:rPr>
          <w:rStyle w:val="ad"/>
          <w:rFonts w:eastAsia="楷体" w:hint="eastAsia"/>
          <w:b w:val="0"/>
          <w:bCs w:val="0"/>
          <w:spacing w:val="-4"/>
          <w:sz w:val="32"/>
          <w:szCs w:val="32"/>
        </w:rPr>
        <w:t>100%</w:t>
      </w:r>
      <w:r>
        <w:rPr>
          <w:rStyle w:val="ad"/>
          <w:rFonts w:eastAsia="楷体" w:hint="eastAsia"/>
          <w:b w:val="0"/>
          <w:bCs w:val="0"/>
          <w:spacing w:val="-4"/>
          <w:sz w:val="32"/>
          <w:szCs w:val="32"/>
        </w:rPr>
        <w:t>，维持学校设施正常运转，为师生提供稳定舒适的学习和工作条件，</w:t>
      </w:r>
      <w:r>
        <w:rPr>
          <w:rStyle w:val="ad"/>
          <w:rFonts w:eastAsia="楷体" w:hint="eastAsia"/>
          <w:b w:val="0"/>
          <w:bCs w:val="0"/>
          <w:spacing w:val="-4"/>
          <w:sz w:val="32"/>
          <w:szCs w:val="32"/>
        </w:rPr>
        <w:lastRenderedPageBreak/>
        <w:t>确保教育教学活动不受影响。</w:t>
      </w:r>
      <w:r>
        <w:rPr>
          <w:rStyle w:val="ad"/>
          <w:rFonts w:eastAsia="楷体" w:hint="eastAsia"/>
          <w:b w:val="0"/>
          <w:bCs w:val="0"/>
          <w:spacing w:val="-4"/>
          <w:sz w:val="32"/>
          <w:szCs w:val="32"/>
        </w:rPr>
        <w:t>3.</w:t>
      </w:r>
      <w:r>
        <w:rPr>
          <w:rStyle w:val="ad"/>
          <w:rFonts w:eastAsia="楷体" w:hint="eastAsia"/>
          <w:b w:val="0"/>
          <w:bCs w:val="0"/>
          <w:spacing w:val="-4"/>
          <w:sz w:val="32"/>
          <w:szCs w:val="32"/>
        </w:rPr>
        <w:t>提升教学及活动保障水平采购学生活动奖品、教师办公用品及支付日常维修费用，主要对校园监控系统及办公设备进行了全面检修维护，重点排查修复了监控摄像头、存储设备和网络线路故障，同步优化了电脑、打印机等办公设备的运行性能，有效提升了校园安防能力和行政办公效率，为师生营造了更加安全便捷的教学环境。后续将建立定期维护机制，确保设施长期稳定运行。满足教学及活动需求，优化教学环境，激发师生积极性，促进教育教学质量提升。通过以上资金合理规划与使用，切实保障校园安全稳定，提升办学条件，推动学校教育教学工作高效有序开展。</w:t>
      </w:r>
    </w:p>
    <w:p w14:paraId="38BDF00E" w14:textId="77777777" w:rsidR="00902750"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69AF14FC" w14:textId="77777777" w:rsidR="00902750"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7CC507D2" w14:textId="77777777" w:rsidR="00902750"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绩效评价完整性</w:t>
      </w:r>
      <w:r>
        <w:rPr>
          <w:rStyle w:val="ad"/>
          <w:rFonts w:eastAsia="楷体" w:hint="eastAsia"/>
          <w:b w:val="0"/>
          <w:bCs w:val="0"/>
          <w:spacing w:val="-4"/>
          <w:sz w:val="32"/>
          <w:szCs w:val="32"/>
        </w:rPr>
        <w:br/>
      </w:r>
      <w:r>
        <w:rPr>
          <w:rStyle w:val="ad"/>
          <w:rFonts w:eastAsia="楷体" w:hint="eastAsia"/>
          <w:b w:val="0"/>
          <w:bCs w:val="0"/>
          <w:spacing w:val="-4"/>
          <w:sz w:val="32"/>
          <w:szCs w:val="32"/>
        </w:rPr>
        <w:t>首先，本项目以全面提升我校办学条件为核心目标，通过系统升级硬件设施和优化校园环境，着力破解制约教育发展的物质条件瓶颈。项目将聚焦教学基础设施改造、功能场室装备升级、校园环境综合整治三大领域，重点实施教学楼修缮、实验设备更新、运动场地改造、校园绿化美化等工程，彻底改变设施老化、功能缺失的现状。在实施过程中严格遵循义务教育均衡化发展要求，统筹规划硬件投入与教育教学需求的关系，确保各功能区域布局科学合理，教学设备配置达到现代化标准。此项可以通过社会效益指标进行体现。通过构建安全舒适、设施完备、环境优美的育人环境，不仅显著改善师生教学生活条件，更能为课程改革实施、素质教育推进提供坚实的物质保障，最终实现办学条件整体跃升、教育资源优质均衡的发展目标，使学校硬件水平与教育教学质量</w:t>
      </w:r>
      <w:r>
        <w:rPr>
          <w:rStyle w:val="ad"/>
          <w:rFonts w:eastAsia="楷体" w:hint="eastAsia"/>
          <w:b w:val="0"/>
          <w:bCs w:val="0"/>
          <w:spacing w:val="-4"/>
          <w:sz w:val="32"/>
          <w:szCs w:val="32"/>
        </w:rPr>
        <w:lastRenderedPageBreak/>
        <w:t>同步提高。此项指标可以通过数量指标和质量指标进行体现。</w:t>
      </w:r>
      <w:r>
        <w:rPr>
          <w:rStyle w:val="ad"/>
          <w:rFonts w:eastAsia="楷体" w:hint="eastAsia"/>
          <w:b w:val="0"/>
          <w:bCs w:val="0"/>
          <w:spacing w:val="-4"/>
          <w:sz w:val="32"/>
          <w:szCs w:val="32"/>
        </w:rPr>
        <w:br/>
      </w:r>
      <w:r>
        <w:rPr>
          <w:rStyle w:val="ad"/>
          <w:rFonts w:eastAsia="楷体" w:hint="eastAsia"/>
          <w:b w:val="0"/>
          <w:bCs w:val="0"/>
          <w:spacing w:val="-4"/>
          <w:sz w:val="32"/>
          <w:szCs w:val="32"/>
        </w:rPr>
        <w:t>其次，年初计划公用经费用于保障校园安全稳定运行支付校园全年安保服务费用。保障学校基础运维缴纳全年水电暖等基本运营费用，维持学校设施正常运转。提升教学及活动保障水平采购学生活动奖品、教师办公用品及支付日常维修费用，满足教学及活动需求促进教育教学质量提升。执行方案，学校公用经费均纳入学校财务部门统一管理，财务人员要求加强对公用经费指导及使用监督。开支</w:t>
      </w:r>
      <w:r>
        <w:rPr>
          <w:rStyle w:val="ad"/>
          <w:rFonts w:eastAsia="楷体" w:hint="eastAsia"/>
          <w:b w:val="0"/>
          <w:bCs w:val="0"/>
          <w:spacing w:val="-4"/>
          <w:sz w:val="32"/>
          <w:szCs w:val="32"/>
        </w:rPr>
        <w:t>5000</w:t>
      </w:r>
      <w:r>
        <w:rPr>
          <w:rStyle w:val="ad"/>
          <w:rFonts w:eastAsia="楷体" w:hint="eastAsia"/>
          <w:b w:val="0"/>
          <w:bCs w:val="0"/>
          <w:spacing w:val="-4"/>
          <w:sz w:val="32"/>
          <w:szCs w:val="32"/>
        </w:rPr>
        <w:t>元以上由支委会会议研究通过，相关部门填写用款计划；总务处负责教学用品的采购、管理和供应，管理校产，负责学校基本建设和管理添置维修。本年实际完成为支付办公费、印刷费、水费、电费、电话费、取暖费、物业管理费、维修费、培训费、专用材料费、劳务费、其他交通费用、其他支出、办公设备购置，完成计划目标。</w:t>
      </w:r>
      <w:r>
        <w:rPr>
          <w:rStyle w:val="ad"/>
          <w:rFonts w:eastAsia="楷体" w:hint="eastAsia"/>
          <w:b w:val="0"/>
          <w:bCs w:val="0"/>
          <w:spacing w:val="-4"/>
          <w:sz w:val="32"/>
          <w:szCs w:val="32"/>
        </w:rPr>
        <w:br/>
      </w:r>
      <w:r>
        <w:rPr>
          <w:rStyle w:val="ad"/>
          <w:rFonts w:eastAsia="楷体" w:hint="eastAsia"/>
          <w:b w:val="0"/>
          <w:bCs w:val="0"/>
          <w:spacing w:val="-4"/>
          <w:sz w:val="32"/>
          <w:szCs w:val="32"/>
        </w:rPr>
        <w:t>最后，在公用支出管理中，本单位严格遵循规范化的支付流程，确保资金使用的合规性和真实性。对于常规的公用物资采购，统一通过政采云平台进行线上采购下单，经相关部门审核确认后，将完整订单信息报送财务部门，审核票据确认无误后方进入</w:t>
      </w:r>
      <w:r>
        <w:rPr>
          <w:rStyle w:val="ad"/>
          <w:rFonts w:eastAsia="楷体" w:hint="eastAsia"/>
          <w:b w:val="0"/>
          <w:bCs w:val="0"/>
          <w:spacing w:val="-4"/>
          <w:sz w:val="32"/>
          <w:szCs w:val="32"/>
        </w:rPr>
        <w:t>2.0</w:t>
      </w:r>
      <w:r>
        <w:rPr>
          <w:rStyle w:val="ad"/>
          <w:rFonts w:eastAsia="楷体" w:hint="eastAsia"/>
          <w:b w:val="0"/>
          <w:bCs w:val="0"/>
          <w:spacing w:val="-4"/>
          <w:sz w:val="32"/>
          <w:szCs w:val="32"/>
        </w:rPr>
        <w:t>系统进行计划支付上报财政进行资金批复，实现采购全流程的电子化管理和痕迹留存。针对水电费等特殊性质的公用支出，我们建立了严格的票据审核机制，要求提供方出具正规发票及详细的费用明细单据，财务人员会逐一核对用量、单价等关键信息，确认无误后方进入</w:t>
      </w:r>
      <w:r>
        <w:rPr>
          <w:rStyle w:val="ad"/>
          <w:rFonts w:eastAsia="楷体" w:hint="eastAsia"/>
          <w:b w:val="0"/>
          <w:bCs w:val="0"/>
          <w:spacing w:val="-4"/>
          <w:sz w:val="32"/>
          <w:szCs w:val="32"/>
        </w:rPr>
        <w:t>2.0</w:t>
      </w:r>
      <w:r>
        <w:rPr>
          <w:rStyle w:val="ad"/>
          <w:rFonts w:eastAsia="楷体" w:hint="eastAsia"/>
          <w:b w:val="0"/>
          <w:bCs w:val="0"/>
          <w:spacing w:val="-4"/>
          <w:sz w:val="32"/>
          <w:szCs w:val="32"/>
        </w:rPr>
        <w:t>系统进行计划支付上报财政进行资金批复。通过这种的方式，既保证了采购效率，又强化了支出监管，确保每一笔公用支出都有据可查、真实可靠。这种管理模式有效防范了财务风险，既满足了日常办公需求，又维护了财政资金使用的</w:t>
      </w:r>
      <w:r>
        <w:rPr>
          <w:rStyle w:val="ad"/>
          <w:rFonts w:eastAsia="楷体" w:hint="eastAsia"/>
          <w:b w:val="0"/>
          <w:bCs w:val="0"/>
          <w:spacing w:val="-4"/>
          <w:sz w:val="32"/>
          <w:szCs w:val="32"/>
        </w:rPr>
        <w:lastRenderedPageBreak/>
        <w:t>规范性和透明度，保障评价数据的完整性、真实性与有效性。</w:t>
      </w:r>
      <w:r>
        <w:rPr>
          <w:rStyle w:val="ad"/>
          <w:rFonts w:eastAsia="楷体" w:hint="eastAsia"/>
          <w:b w:val="0"/>
          <w:bCs w:val="0"/>
          <w:spacing w:val="-4"/>
          <w:sz w:val="32"/>
          <w:szCs w:val="32"/>
        </w:rPr>
        <w:br/>
        <w:t>2.</w:t>
      </w:r>
      <w:r>
        <w:rPr>
          <w:rStyle w:val="ad"/>
          <w:rFonts w:eastAsia="楷体" w:hint="eastAsia"/>
          <w:b w:val="0"/>
          <w:bCs w:val="0"/>
          <w:spacing w:val="-4"/>
          <w:sz w:val="32"/>
          <w:szCs w:val="32"/>
        </w:rPr>
        <w:t>评价目的</w:t>
      </w:r>
      <w:r>
        <w:rPr>
          <w:rStyle w:val="ad"/>
          <w:rFonts w:eastAsia="楷体" w:hint="eastAsia"/>
          <w:b w:val="0"/>
          <w:bCs w:val="0"/>
          <w:spacing w:val="-4"/>
          <w:sz w:val="32"/>
          <w:szCs w:val="32"/>
        </w:rPr>
        <w:br/>
      </w:r>
      <w:r>
        <w:rPr>
          <w:rStyle w:val="ad"/>
          <w:rFonts w:eastAsia="楷体" w:hint="eastAsia"/>
          <w:b w:val="0"/>
          <w:bCs w:val="0"/>
          <w:spacing w:val="-4"/>
          <w:sz w:val="32"/>
          <w:szCs w:val="32"/>
        </w:rPr>
        <w:t>本项工作旨在落实《中共中央国务院关于全面实施预算绩效管理的意见》（中发〔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号）文件精神，全面推进预算绩效管理工作，落实预算执行及绩效管理主体责任。具体而言包括以下两点</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）通过对项目设立的背景、意义、项目内容、项目现状及绩效目标、资金投入、资金管理、组织实施、产出指标、成本指标和效益指标等进行深入调研和分析，进一步了解乌财科教【</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年中央城乡义务教育补助经费（小学公用</w:t>
      </w:r>
      <w:r>
        <w:rPr>
          <w:rStyle w:val="ad"/>
          <w:rFonts w:eastAsia="楷体" w:hint="eastAsia"/>
          <w:b w:val="0"/>
          <w:bCs w:val="0"/>
          <w:spacing w:val="-4"/>
          <w:sz w:val="32"/>
          <w:szCs w:val="32"/>
        </w:rPr>
        <w:t>)</w:t>
      </w:r>
      <w:r>
        <w:rPr>
          <w:rStyle w:val="ad"/>
          <w:rFonts w:eastAsia="楷体" w:hint="eastAsia"/>
          <w:b w:val="0"/>
          <w:bCs w:val="0"/>
          <w:spacing w:val="-4"/>
          <w:sz w:val="32"/>
          <w:szCs w:val="32"/>
        </w:rPr>
        <w:t>项目的实施情况，并考察项目实施过程和效果。</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）通过评价，客观公正反映项目立项科学性、项目管理规范性、项目实施有效性和项目效果，总结项目实施的经验，发现项目实施过程中存在的问题，提高财政资金使用效益。</w:t>
      </w:r>
      <w:r>
        <w:rPr>
          <w:rStyle w:val="ad"/>
          <w:rFonts w:eastAsia="楷体" w:hint="eastAsia"/>
          <w:b w:val="0"/>
          <w:bCs w:val="0"/>
          <w:spacing w:val="-4"/>
          <w:sz w:val="32"/>
          <w:szCs w:val="32"/>
        </w:rPr>
        <w:br/>
        <w:t>3.</w:t>
      </w:r>
      <w:r>
        <w:rPr>
          <w:rStyle w:val="ad"/>
          <w:rFonts w:eastAsia="楷体" w:hint="eastAsia"/>
          <w:b w:val="0"/>
          <w:bCs w:val="0"/>
          <w:spacing w:val="-4"/>
          <w:sz w:val="32"/>
          <w:szCs w:val="32"/>
        </w:rPr>
        <w:t>评价对象</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）绩效评价的对象：乌财科教【</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年中央城乡义务教育补助经费（小学公用</w:t>
      </w:r>
      <w:r>
        <w:rPr>
          <w:rStyle w:val="ad"/>
          <w:rFonts w:eastAsia="楷体" w:hint="eastAsia"/>
          <w:b w:val="0"/>
          <w:bCs w:val="0"/>
          <w:spacing w:val="-4"/>
          <w:sz w:val="32"/>
          <w:szCs w:val="32"/>
        </w:rPr>
        <w:t>)</w:t>
      </w:r>
      <w:r>
        <w:rPr>
          <w:rStyle w:val="ad"/>
          <w:rFonts w:eastAsia="楷体" w:hint="eastAsia"/>
          <w:b w:val="0"/>
          <w:bCs w:val="0"/>
          <w:spacing w:val="-4"/>
          <w:sz w:val="32"/>
          <w:szCs w:val="32"/>
        </w:rPr>
        <w:t>项目</w:t>
      </w:r>
      <w:r>
        <w:rPr>
          <w:rStyle w:val="ad"/>
          <w:rFonts w:eastAsia="楷体" w:hint="eastAsia"/>
          <w:b w:val="0"/>
          <w:bCs w:val="0"/>
          <w:spacing w:val="-4"/>
          <w:sz w:val="32"/>
          <w:szCs w:val="32"/>
        </w:rPr>
        <w:br/>
        <w:t>4.</w:t>
      </w:r>
      <w:r>
        <w:rPr>
          <w:rStyle w:val="ad"/>
          <w:rFonts w:eastAsia="楷体" w:hint="eastAsia"/>
          <w:b w:val="0"/>
          <w:bCs w:val="0"/>
          <w:spacing w:val="-4"/>
          <w:sz w:val="32"/>
          <w:szCs w:val="32"/>
        </w:rPr>
        <w:t>绩效评价范围</w:t>
      </w:r>
      <w:r>
        <w:rPr>
          <w:rStyle w:val="ad"/>
          <w:rFonts w:eastAsia="楷体" w:hint="eastAsia"/>
          <w:b w:val="0"/>
          <w:bCs w:val="0"/>
          <w:spacing w:val="-4"/>
          <w:sz w:val="32"/>
          <w:szCs w:val="32"/>
        </w:rPr>
        <w:br/>
        <w:t>1.</w:t>
      </w:r>
      <w:r>
        <w:rPr>
          <w:rStyle w:val="ad"/>
          <w:rFonts w:eastAsia="楷体" w:hint="eastAsia"/>
          <w:b w:val="0"/>
          <w:bCs w:val="0"/>
          <w:spacing w:val="-4"/>
          <w:sz w:val="32"/>
          <w:szCs w:val="32"/>
        </w:rPr>
        <w:t>时间范围：</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w:t>
      </w:r>
      <w:r>
        <w:rPr>
          <w:rStyle w:val="ad"/>
          <w:rFonts w:eastAsia="楷体" w:hint="eastAsia"/>
          <w:b w:val="0"/>
          <w:bCs w:val="0"/>
          <w:spacing w:val="-4"/>
          <w:sz w:val="32"/>
          <w:szCs w:val="32"/>
        </w:rPr>
        <w:t>月</w:t>
      </w:r>
      <w:r>
        <w:rPr>
          <w:rStyle w:val="ad"/>
          <w:rFonts w:eastAsia="楷体" w:hint="eastAsia"/>
          <w:b w:val="0"/>
          <w:bCs w:val="0"/>
          <w:spacing w:val="-4"/>
          <w:sz w:val="32"/>
          <w:szCs w:val="32"/>
        </w:rPr>
        <w:t>1</w:t>
      </w:r>
      <w:r>
        <w:rPr>
          <w:rStyle w:val="ad"/>
          <w:rFonts w:eastAsia="楷体" w:hint="eastAsia"/>
          <w:b w:val="0"/>
          <w:bCs w:val="0"/>
          <w:spacing w:val="-4"/>
          <w:sz w:val="32"/>
          <w:szCs w:val="32"/>
        </w:rPr>
        <w:t>日至</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w:t>
      </w:r>
      <w:r>
        <w:rPr>
          <w:rStyle w:val="ad"/>
          <w:rFonts w:eastAsia="楷体" w:hint="eastAsia"/>
          <w:b w:val="0"/>
          <w:bCs w:val="0"/>
          <w:spacing w:val="-4"/>
          <w:sz w:val="32"/>
          <w:szCs w:val="32"/>
        </w:rPr>
        <w:t>31</w:t>
      </w:r>
      <w:r>
        <w:rPr>
          <w:rStyle w:val="ad"/>
          <w:rFonts w:eastAsia="楷体" w:hint="eastAsia"/>
          <w:b w:val="0"/>
          <w:bCs w:val="0"/>
          <w:spacing w:val="-4"/>
          <w:sz w:val="32"/>
          <w:szCs w:val="32"/>
        </w:rPr>
        <w:t>日。</w:t>
      </w:r>
      <w:r>
        <w:rPr>
          <w:rStyle w:val="ad"/>
          <w:rFonts w:eastAsia="楷体" w:hint="eastAsia"/>
          <w:b w:val="0"/>
          <w:bCs w:val="0"/>
          <w:spacing w:val="-4"/>
          <w:sz w:val="32"/>
          <w:szCs w:val="32"/>
        </w:rPr>
        <w:br/>
        <w:t>2.</w:t>
      </w:r>
      <w:r>
        <w:rPr>
          <w:rStyle w:val="ad"/>
          <w:rFonts w:eastAsia="楷体" w:hint="eastAsia"/>
          <w:b w:val="0"/>
          <w:bCs w:val="0"/>
          <w:spacing w:val="-4"/>
          <w:sz w:val="32"/>
          <w:szCs w:val="32"/>
        </w:rPr>
        <w:t>项目范围</w:t>
      </w:r>
      <w:r>
        <w:rPr>
          <w:rStyle w:val="ad"/>
          <w:rFonts w:eastAsia="楷体" w:hint="eastAsia"/>
          <w:b w:val="0"/>
          <w:bCs w:val="0"/>
          <w:spacing w:val="-4"/>
          <w:sz w:val="32"/>
          <w:szCs w:val="32"/>
        </w:rPr>
        <w:br/>
      </w:r>
      <w:r>
        <w:rPr>
          <w:rStyle w:val="ad"/>
          <w:rFonts w:eastAsia="楷体" w:hint="eastAsia"/>
          <w:b w:val="0"/>
          <w:bCs w:val="0"/>
          <w:spacing w:val="-4"/>
          <w:sz w:val="32"/>
          <w:szCs w:val="32"/>
        </w:rPr>
        <w:t>（一）基本情况</w:t>
      </w:r>
      <w:r>
        <w:rPr>
          <w:rStyle w:val="ad"/>
          <w:rFonts w:eastAsia="楷体" w:hint="eastAsia"/>
          <w:b w:val="0"/>
          <w:bCs w:val="0"/>
          <w:spacing w:val="-4"/>
          <w:sz w:val="32"/>
          <w:szCs w:val="32"/>
        </w:rPr>
        <w:br/>
      </w:r>
      <w:r>
        <w:rPr>
          <w:rStyle w:val="ad"/>
          <w:rFonts w:eastAsia="楷体" w:hint="eastAsia"/>
          <w:b w:val="0"/>
          <w:bCs w:val="0"/>
          <w:spacing w:val="-4"/>
          <w:sz w:val="32"/>
          <w:szCs w:val="32"/>
        </w:rPr>
        <w:t>本项目旨在通过校园硬件设施升级和环境改造，有效改善教学场所条件，提升办学质量，推动义务教育均衡优质发展。项目实施过程中，资金主要用于支付保安服务费、水电暖费用以及采购学生活动奖品、教师办公用品和零星维修费用，确保校园安全稳定</w:t>
      </w:r>
      <w:r>
        <w:rPr>
          <w:rStyle w:val="ad"/>
          <w:rFonts w:eastAsia="楷体" w:hint="eastAsia"/>
          <w:b w:val="0"/>
          <w:bCs w:val="0"/>
          <w:spacing w:val="-4"/>
          <w:sz w:val="32"/>
          <w:szCs w:val="32"/>
        </w:rPr>
        <w:lastRenderedPageBreak/>
        <w:t>和教学活动顺利开展。学校严格按照教育经费使用管理规定，科学合理地安排支出，保障了教育教学工作的正常运转。项目资金年初预算数</w:t>
      </w:r>
      <w:r>
        <w:rPr>
          <w:rStyle w:val="ad"/>
          <w:rFonts w:eastAsia="楷体" w:hint="eastAsia"/>
          <w:b w:val="0"/>
          <w:bCs w:val="0"/>
          <w:spacing w:val="-4"/>
          <w:sz w:val="32"/>
          <w:szCs w:val="32"/>
        </w:rPr>
        <w:t>608.8</w:t>
      </w:r>
      <w:r>
        <w:rPr>
          <w:rStyle w:val="ad"/>
          <w:rFonts w:eastAsia="楷体" w:hint="eastAsia"/>
          <w:b w:val="0"/>
          <w:bCs w:val="0"/>
          <w:spacing w:val="-4"/>
          <w:sz w:val="32"/>
          <w:szCs w:val="32"/>
        </w:rPr>
        <w:t>万元（绩效目标填报时上年结转数有误少</w:t>
      </w:r>
      <w:r>
        <w:rPr>
          <w:rStyle w:val="ad"/>
          <w:rFonts w:eastAsia="楷体" w:hint="eastAsia"/>
          <w:b w:val="0"/>
          <w:bCs w:val="0"/>
          <w:spacing w:val="-4"/>
          <w:sz w:val="32"/>
          <w:szCs w:val="32"/>
        </w:rPr>
        <w:t>0.22</w:t>
      </w:r>
      <w:r>
        <w:rPr>
          <w:rStyle w:val="ad"/>
          <w:rFonts w:eastAsia="楷体" w:hint="eastAsia"/>
          <w:b w:val="0"/>
          <w:bCs w:val="0"/>
          <w:spacing w:val="-4"/>
          <w:sz w:val="32"/>
          <w:szCs w:val="32"/>
        </w:rPr>
        <w:t>万元所以与系统内年初预算数</w:t>
      </w:r>
      <w:r>
        <w:rPr>
          <w:rStyle w:val="ad"/>
          <w:rFonts w:eastAsia="楷体" w:hint="eastAsia"/>
          <w:b w:val="0"/>
          <w:bCs w:val="0"/>
          <w:spacing w:val="-4"/>
          <w:sz w:val="32"/>
          <w:szCs w:val="32"/>
        </w:rPr>
        <w:t>608.58</w:t>
      </w:r>
      <w:r>
        <w:rPr>
          <w:rStyle w:val="ad"/>
          <w:rFonts w:eastAsia="楷体" w:hint="eastAsia"/>
          <w:b w:val="0"/>
          <w:bCs w:val="0"/>
          <w:spacing w:val="-4"/>
          <w:sz w:val="32"/>
          <w:szCs w:val="32"/>
        </w:rPr>
        <w:t>万元不一致），全年预算数</w:t>
      </w:r>
      <w:r>
        <w:rPr>
          <w:rStyle w:val="ad"/>
          <w:rFonts w:eastAsia="楷体" w:hint="eastAsia"/>
          <w:b w:val="0"/>
          <w:bCs w:val="0"/>
          <w:spacing w:val="-4"/>
          <w:sz w:val="32"/>
          <w:szCs w:val="32"/>
        </w:rPr>
        <w:t>498.92</w:t>
      </w:r>
      <w:r>
        <w:rPr>
          <w:rStyle w:val="ad"/>
          <w:rFonts w:eastAsia="楷体" w:hint="eastAsia"/>
          <w:b w:val="0"/>
          <w:bCs w:val="0"/>
          <w:spacing w:val="-4"/>
          <w:sz w:val="32"/>
          <w:szCs w:val="32"/>
        </w:rPr>
        <w:t>万元，全年执行</w:t>
      </w:r>
      <w:r>
        <w:rPr>
          <w:rStyle w:val="ad"/>
          <w:rFonts w:eastAsia="楷体" w:hint="eastAsia"/>
          <w:b w:val="0"/>
          <w:bCs w:val="0"/>
          <w:spacing w:val="-4"/>
          <w:sz w:val="32"/>
          <w:szCs w:val="32"/>
        </w:rPr>
        <w:t>259.3</w:t>
      </w:r>
      <w:r>
        <w:rPr>
          <w:rStyle w:val="ad"/>
          <w:rFonts w:eastAsia="楷体" w:hint="eastAsia"/>
          <w:b w:val="0"/>
          <w:bCs w:val="0"/>
          <w:spacing w:val="-4"/>
          <w:sz w:val="32"/>
          <w:szCs w:val="32"/>
        </w:rPr>
        <w:t>万元。</w:t>
      </w:r>
      <w:r>
        <w:rPr>
          <w:rStyle w:val="ad"/>
          <w:rFonts w:eastAsia="楷体" w:hint="eastAsia"/>
          <w:b w:val="0"/>
          <w:bCs w:val="0"/>
          <w:spacing w:val="-4"/>
          <w:sz w:val="32"/>
          <w:szCs w:val="32"/>
        </w:rPr>
        <w:br/>
      </w:r>
      <w:r>
        <w:rPr>
          <w:rStyle w:val="ad"/>
          <w:rFonts w:eastAsia="楷体" w:hint="eastAsia"/>
          <w:b w:val="0"/>
          <w:bCs w:val="0"/>
          <w:spacing w:val="-4"/>
          <w:sz w:val="32"/>
          <w:szCs w:val="32"/>
        </w:rPr>
        <w:t>（二）评价工作的开展情况</w:t>
      </w:r>
      <w:r>
        <w:rPr>
          <w:rStyle w:val="ad"/>
          <w:rFonts w:eastAsia="楷体" w:hint="eastAsia"/>
          <w:b w:val="0"/>
          <w:bCs w:val="0"/>
          <w:spacing w:val="-4"/>
          <w:sz w:val="32"/>
          <w:szCs w:val="32"/>
        </w:rPr>
        <w:br/>
      </w:r>
      <w:r>
        <w:rPr>
          <w:rStyle w:val="ad"/>
          <w:rFonts w:eastAsia="楷体" w:hint="eastAsia"/>
          <w:b w:val="0"/>
          <w:bCs w:val="0"/>
          <w:spacing w:val="-4"/>
          <w:sz w:val="32"/>
          <w:szCs w:val="32"/>
        </w:rPr>
        <w:t>评价工作的开展围绕《中共中央国务院关于全面实施预算绩效管理的意见》精神，通过对项目背景、内容、资金管理、组织实施及绩效目标的分析，考察项目实施效果。评价采用比较法和公众评判法，重点分析预算执行情况、资金使用合规性、管理制度健全性及实际产出效益。结果显示，项目资金到位率和预算执行率均表现良好，资金使用合规性较高，管理制度执行有效，社会效益显著，学生满意度较高，综合评价得分为</w:t>
      </w:r>
      <w:r>
        <w:rPr>
          <w:rStyle w:val="ad"/>
          <w:rFonts w:eastAsia="楷体" w:hint="eastAsia"/>
          <w:b w:val="0"/>
          <w:bCs w:val="0"/>
          <w:spacing w:val="-4"/>
          <w:sz w:val="32"/>
          <w:szCs w:val="32"/>
        </w:rPr>
        <w:t>95.02</w:t>
      </w:r>
      <w:r>
        <w:rPr>
          <w:rStyle w:val="ad"/>
          <w:rFonts w:eastAsia="楷体" w:hint="eastAsia"/>
          <w:b w:val="0"/>
          <w:bCs w:val="0"/>
          <w:spacing w:val="-4"/>
          <w:sz w:val="32"/>
          <w:szCs w:val="32"/>
        </w:rPr>
        <w:t>分，表明项目整体实施成效显著。</w:t>
      </w:r>
      <w:r>
        <w:rPr>
          <w:rStyle w:val="ad"/>
          <w:rFonts w:eastAsia="楷体" w:hint="eastAsia"/>
          <w:b w:val="0"/>
          <w:bCs w:val="0"/>
          <w:spacing w:val="-4"/>
          <w:sz w:val="32"/>
          <w:szCs w:val="32"/>
        </w:rPr>
        <w:br/>
      </w:r>
      <w:r>
        <w:rPr>
          <w:rStyle w:val="ad"/>
          <w:rFonts w:eastAsia="楷体" w:hint="eastAsia"/>
          <w:b w:val="0"/>
          <w:bCs w:val="0"/>
          <w:spacing w:val="-4"/>
          <w:sz w:val="32"/>
          <w:szCs w:val="32"/>
        </w:rPr>
        <w:t>（三）项目实现的产出情况、取得的效益情况</w:t>
      </w:r>
      <w:r>
        <w:rPr>
          <w:rStyle w:val="ad"/>
          <w:rFonts w:eastAsia="楷体" w:hint="eastAsia"/>
          <w:b w:val="0"/>
          <w:bCs w:val="0"/>
          <w:spacing w:val="-4"/>
          <w:sz w:val="32"/>
          <w:szCs w:val="32"/>
        </w:rPr>
        <w:br/>
      </w:r>
      <w:r>
        <w:rPr>
          <w:rStyle w:val="ad"/>
          <w:rFonts w:eastAsia="楷体" w:hint="eastAsia"/>
          <w:b w:val="0"/>
          <w:bCs w:val="0"/>
          <w:spacing w:val="-4"/>
          <w:sz w:val="32"/>
          <w:szCs w:val="32"/>
        </w:rPr>
        <w:t>在项目实现的产出方面，资金管理规范，预算执行严格，确保了校园基础设施的维护和日常运转。通过引入节能措施、优化供暖管理、推行预防性维修等举措，有效降低了运营成本，提高了资源利用效率。同时，项目在改善学生学习环境、提升学校办学质量方面取得了明显成效，师生对校园环境的满意度较高，进一步印证了项目实施的成功。</w:t>
      </w:r>
      <w:r>
        <w:rPr>
          <w:rStyle w:val="ad"/>
          <w:rFonts w:eastAsia="楷体" w:hint="eastAsia"/>
          <w:b w:val="0"/>
          <w:bCs w:val="0"/>
          <w:spacing w:val="-4"/>
          <w:sz w:val="32"/>
          <w:szCs w:val="32"/>
        </w:rPr>
        <w:br/>
      </w:r>
      <w:r>
        <w:rPr>
          <w:rStyle w:val="ad"/>
          <w:rFonts w:eastAsia="楷体" w:hint="eastAsia"/>
          <w:b w:val="0"/>
          <w:bCs w:val="0"/>
          <w:spacing w:val="-4"/>
          <w:sz w:val="32"/>
          <w:szCs w:val="32"/>
        </w:rPr>
        <w:t>（四）主要经验及做法</w:t>
      </w:r>
      <w:r>
        <w:rPr>
          <w:rStyle w:val="ad"/>
          <w:rFonts w:eastAsia="楷体" w:hint="eastAsia"/>
          <w:b w:val="0"/>
          <w:bCs w:val="0"/>
          <w:spacing w:val="-4"/>
          <w:sz w:val="32"/>
          <w:szCs w:val="32"/>
        </w:rPr>
        <w:br/>
      </w:r>
      <w:r>
        <w:rPr>
          <w:rStyle w:val="ad"/>
          <w:rFonts w:eastAsia="楷体" w:hint="eastAsia"/>
          <w:b w:val="0"/>
          <w:bCs w:val="0"/>
          <w:spacing w:val="-4"/>
          <w:sz w:val="32"/>
          <w:szCs w:val="32"/>
        </w:rPr>
        <w:t>项目执行注重基础性支出的保障，通过严格预算控制和精细化管理，确保资金用于关键领域。水电暖管理采用节能措施，维修费用推行“以修代换”减少浪费和突发故障。此外，通过全员参与</w:t>
      </w:r>
      <w:r>
        <w:rPr>
          <w:rStyle w:val="ad"/>
          <w:rFonts w:eastAsia="楷体" w:hint="eastAsia"/>
          <w:b w:val="0"/>
          <w:bCs w:val="0"/>
          <w:spacing w:val="-4"/>
          <w:sz w:val="32"/>
          <w:szCs w:val="32"/>
        </w:rPr>
        <w:lastRenderedPageBreak/>
        <w:t>的节能倡议和供应商比价机制，进一步优化了成本结构。这些做法不仅提升了资金使用效率，也为后续类似项目提供了可借鉴的管理经验。</w:t>
      </w:r>
      <w:r>
        <w:rPr>
          <w:rStyle w:val="ad"/>
          <w:rFonts w:eastAsia="楷体" w:hint="eastAsia"/>
          <w:b w:val="0"/>
          <w:bCs w:val="0"/>
          <w:spacing w:val="-4"/>
          <w:sz w:val="32"/>
          <w:szCs w:val="32"/>
        </w:rPr>
        <w:br/>
      </w:r>
      <w:r>
        <w:rPr>
          <w:rStyle w:val="ad"/>
          <w:rFonts w:eastAsia="楷体" w:hint="eastAsia"/>
          <w:b w:val="0"/>
          <w:bCs w:val="0"/>
          <w:spacing w:val="-4"/>
          <w:sz w:val="32"/>
          <w:szCs w:val="32"/>
        </w:rPr>
        <w:t>（五）存在的问题及原因</w:t>
      </w:r>
      <w:r>
        <w:rPr>
          <w:rStyle w:val="ad"/>
          <w:rFonts w:eastAsia="楷体" w:hint="eastAsia"/>
          <w:b w:val="0"/>
          <w:bCs w:val="0"/>
          <w:spacing w:val="-4"/>
          <w:sz w:val="32"/>
          <w:szCs w:val="32"/>
        </w:rPr>
        <w:br/>
      </w:r>
      <w:r>
        <w:rPr>
          <w:rStyle w:val="ad"/>
          <w:rFonts w:eastAsia="楷体" w:hint="eastAsia"/>
          <w:b w:val="0"/>
          <w:bCs w:val="0"/>
          <w:spacing w:val="-4"/>
          <w:sz w:val="32"/>
          <w:szCs w:val="32"/>
        </w:rPr>
        <w:t>项目仍存在一些问题。首先，预算编制的精细化程度不足，预算调整幅度较大，年度目标与长期规划的衔接需进一步加强。其次，绩效指标的设置应更加科学，需紧扣部门核心职能和政策依据，避免简单拼凑碎片化的工作内容。最后，财务人员的专业水平有待提升，需加强理论学习和经验总结，以提高业务能力。</w:t>
      </w:r>
      <w:r>
        <w:rPr>
          <w:rStyle w:val="ad"/>
          <w:rFonts w:eastAsia="楷体" w:hint="eastAsia"/>
          <w:b w:val="0"/>
          <w:bCs w:val="0"/>
          <w:spacing w:val="-4"/>
          <w:sz w:val="32"/>
          <w:szCs w:val="32"/>
        </w:rPr>
        <w:br/>
      </w:r>
      <w:r>
        <w:rPr>
          <w:rStyle w:val="ad"/>
          <w:rFonts w:eastAsia="楷体" w:hint="eastAsia"/>
          <w:b w:val="0"/>
          <w:bCs w:val="0"/>
          <w:spacing w:val="-4"/>
          <w:sz w:val="32"/>
          <w:szCs w:val="32"/>
        </w:rPr>
        <w:t>（六）综合性价结论</w:t>
      </w:r>
      <w:r>
        <w:rPr>
          <w:rStyle w:val="ad"/>
          <w:rFonts w:eastAsia="楷体" w:hint="eastAsia"/>
          <w:b w:val="0"/>
          <w:bCs w:val="0"/>
          <w:spacing w:val="-4"/>
          <w:sz w:val="32"/>
          <w:szCs w:val="32"/>
        </w:rPr>
        <w:br/>
      </w:r>
      <w:r>
        <w:rPr>
          <w:rStyle w:val="ad"/>
          <w:rFonts w:eastAsia="楷体" w:hint="eastAsia"/>
          <w:b w:val="0"/>
          <w:bCs w:val="0"/>
          <w:spacing w:val="-4"/>
          <w:sz w:val="32"/>
          <w:szCs w:val="32"/>
        </w:rPr>
        <w:t>结合项目特点，制定符合项目实际的绩效评价指标体系及评分标准，通过数据采集、问卷调查及访谈等形式，对</w:t>
      </w:r>
      <w:r>
        <w:rPr>
          <w:rStyle w:val="ad"/>
          <w:rFonts w:eastAsia="楷体" w:hint="eastAsia"/>
          <w:b w:val="0"/>
          <w:bCs w:val="0"/>
          <w:spacing w:val="-4"/>
          <w:sz w:val="32"/>
          <w:szCs w:val="32"/>
        </w:rPr>
        <w:t>2024</w:t>
      </w:r>
      <w:r>
        <w:rPr>
          <w:rStyle w:val="ad"/>
          <w:rFonts w:eastAsia="楷体" w:hint="eastAsia"/>
          <w:b w:val="0"/>
          <w:bCs w:val="0"/>
          <w:spacing w:val="-4"/>
          <w:sz w:val="32"/>
          <w:szCs w:val="32"/>
        </w:rPr>
        <w:t>年乌财科教【</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年中央城乡义务教育补助经费（小学公用</w:t>
      </w:r>
      <w:r>
        <w:rPr>
          <w:rStyle w:val="ad"/>
          <w:rFonts w:eastAsia="楷体" w:hint="eastAsia"/>
          <w:b w:val="0"/>
          <w:bCs w:val="0"/>
          <w:spacing w:val="-4"/>
          <w:sz w:val="32"/>
          <w:szCs w:val="32"/>
        </w:rPr>
        <w:t>)</w:t>
      </w:r>
      <w:r>
        <w:rPr>
          <w:rStyle w:val="ad"/>
          <w:rFonts w:eastAsia="楷体" w:hint="eastAsia"/>
          <w:b w:val="0"/>
          <w:bCs w:val="0"/>
          <w:spacing w:val="-4"/>
          <w:sz w:val="32"/>
          <w:szCs w:val="32"/>
        </w:rPr>
        <w:t>进行客观评价，最终评分结果为：总分为</w:t>
      </w:r>
      <w:r>
        <w:rPr>
          <w:rStyle w:val="ad"/>
          <w:rFonts w:eastAsia="楷体" w:hint="eastAsia"/>
          <w:b w:val="0"/>
          <w:bCs w:val="0"/>
          <w:spacing w:val="-4"/>
          <w:sz w:val="32"/>
          <w:szCs w:val="32"/>
        </w:rPr>
        <w:t>95.02</w:t>
      </w:r>
      <w:r>
        <w:rPr>
          <w:rStyle w:val="ad"/>
          <w:rFonts w:eastAsia="楷体" w:hint="eastAsia"/>
          <w:b w:val="0"/>
          <w:bCs w:val="0"/>
          <w:spacing w:val="-4"/>
          <w:sz w:val="32"/>
          <w:szCs w:val="32"/>
        </w:rPr>
        <w:t>分，绩效评级为“优”。</w:t>
      </w:r>
    </w:p>
    <w:p w14:paraId="2DCA024B" w14:textId="77777777" w:rsidR="00902750"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39C6CC97" w14:textId="77777777" w:rsidR="00902750"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评价原则</w:t>
      </w:r>
      <w:r>
        <w:rPr>
          <w:rStyle w:val="ad"/>
          <w:rFonts w:eastAsia="楷体" w:hint="eastAsia"/>
          <w:b w:val="0"/>
          <w:bCs w:val="0"/>
          <w:spacing w:val="-4"/>
          <w:sz w:val="32"/>
          <w:szCs w:val="32"/>
        </w:rPr>
        <w:br/>
      </w:r>
      <w:r>
        <w:rPr>
          <w:rStyle w:val="ad"/>
          <w:rFonts w:eastAsia="楷体" w:hint="eastAsia"/>
          <w:b w:val="0"/>
          <w:bCs w:val="0"/>
          <w:spacing w:val="-4"/>
          <w:sz w:val="32"/>
          <w:szCs w:val="32"/>
        </w:rPr>
        <w:t>（一）科学公正。绩效评价应当运用科学合理的方法，按照规范的程序，对项目绩效进行客观、公正的反映。</w:t>
      </w:r>
      <w:r>
        <w:rPr>
          <w:rStyle w:val="ad"/>
          <w:rFonts w:eastAsia="楷体" w:hint="eastAsia"/>
          <w:b w:val="0"/>
          <w:bCs w:val="0"/>
          <w:spacing w:val="-4"/>
          <w:sz w:val="32"/>
          <w:szCs w:val="32"/>
        </w:rPr>
        <w:br/>
      </w:r>
      <w:r>
        <w:rPr>
          <w:rStyle w:val="ad"/>
          <w:rFonts w:eastAsia="楷体" w:hint="eastAsia"/>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eastAsia="楷体" w:hint="eastAsia"/>
          <w:b w:val="0"/>
          <w:bCs w:val="0"/>
          <w:spacing w:val="-4"/>
          <w:sz w:val="32"/>
          <w:szCs w:val="32"/>
        </w:rPr>
        <w:br/>
      </w:r>
      <w:r>
        <w:rPr>
          <w:rStyle w:val="ad"/>
          <w:rFonts w:eastAsia="楷体" w:hint="eastAsia"/>
          <w:b w:val="0"/>
          <w:bCs w:val="0"/>
          <w:spacing w:val="-4"/>
          <w:sz w:val="32"/>
          <w:szCs w:val="32"/>
        </w:rPr>
        <w:t>（三）激励约束。绩效评价结果应与预算安排、政策调整、改进</w:t>
      </w:r>
      <w:r>
        <w:rPr>
          <w:rStyle w:val="ad"/>
          <w:rFonts w:eastAsia="楷体" w:hint="eastAsia"/>
          <w:b w:val="0"/>
          <w:bCs w:val="0"/>
          <w:spacing w:val="-4"/>
          <w:sz w:val="32"/>
          <w:szCs w:val="32"/>
        </w:rPr>
        <w:lastRenderedPageBreak/>
        <w:t>管理实质性挂钩，体现奖优罚劣和激励相容导向，有效要安排、低效要压减、无效要问责。</w:t>
      </w:r>
      <w:r>
        <w:rPr>
          <w:rStyle w:val="ad"/>
          <w:rFonts w:eastAsia="楷体" w:hint="eastAsia"/>
          <w:b w:val="0"/>
          <w:bCs w:val="0"/>
          <w:spacing w:val="-4"/>
          <w:sz w:val="32"/>
          <w:szCs w:val="32"/>
        </w:rPr>
        <w:br/>
      </w:r>
      <w:r>
        <w:rPr>
          <w:rStyle w:val="ad"/>
          <w:rFonts w:eastAsia="楷体" w:hint="eastAsia"/>
          <w:b w:val="0"/>
          <w:bCs w:val="0"/>
          <w:spacing w:val="-4"/>
          <w:sz w:val="32"/>
          <w:szCs w:val="32"/>
        </w:rPr>
        <w:t>（四）公开透明。绩效评价结果应依法依规公开，并自觉接受社会监督。</w:t>
      </w:r>
      <w:r>
        <w:rPr>
          <w:rStyle w:val="ad"/>
          <w:rFonts w:eastAsia="楷体" w:hint="eastAsia"/>
          <w:b w:val="0"/>
          <w:bCs w:val="0"/>
          <w:spacing w:val="-4"/>
          <w:sz w:val="32"/>
          <w:szCs w:val="32"/>
        </w:rPr>
        <w:br/>
        <w:t>2.</w:t>
      </w:r>
      <w:r>
        <w:rPr>
          <w:rStyle w:val="ad"/>
          <w:rFonts w:eastAsia="楷体" w:hint="eastAsia"/>
          <w:b w:val="0"/>
          <w:bCs w:val="0"/>
          <w:spacing w:val="-4"/>
          <w:sz w:val="32"/>
          <w:szCs w:val="32"/>
        </w:rPr>
        <w:t>评价指标体系</w:t>
      </w:r>
      <w:r>
        <w:rPr>
          <w:rStyle w:val="ad"/>
          <w:rFonts w:eastAsia="楷体" w:hint="eastAsia"/>
          <w:b w:val="0"/>
          <w:bCs w:val="0"/>
          <w:spacing w:val="-4"/>
          <w:sz w:val="32"/>
          <w:szCs w:val="32"/>
        </w:rPr>
        <w:br/>
      </w:r>
      <w:r>
        <w:rPr>
          <w:rStyle w:val="ad"/>
          <w:rFonts w:eastAsia="楷体" w:hint="eastAsia"/>
          <w:b w:val="0"/>
          <w:bCs w:val="0"/>
          <w:spacing w:val="-4"/>
          <w:sz w:val="32"/>
          <w:szCs w:val="32"/>
        </w:rPr>
        <w:t>绩效评价指标体系作为衡量绩效目标实现程度的考核工具，一般遵循以下原则：</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）相关性原则：绩效评价指标应当与绩效目标有直接的联系，能够恰当反映目标的实现程度。</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）重要性原则：应当优先使用最具评价对象代表性、最能反映评价要求的核心指标。</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）可比性原则：对同类评价对象要设定共性的绩效评价指标，以便于评价结果可以相互比较。</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4</w:t>
      </w:r>
      <w:r>
        <w:rPr>
          <w:rStyle w:val="ad"/>
          <w:rFonts w:eastAsia="楷体" w:hint="eastAsia"/>
          <w:b w:val="0"/>
          <w:bCs w:val="0"/>
          <w:spacing w:val="-4"/>
          <w:sz w:val="32"/>
          <w:szCs w:val="32"/>
        </w:rPr>
        <w:t>）系统性原则：绩效评价指标的设置应当将定量指标与定性指标相结合，能系统反映财政支出所产生的社会效益、经济效益和可持续影响等。</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5</w:t>
      </w:r>
      <w:r>
        <w:rPr>
          <w:rStyle w:val="ad"/>
          <w:rFonts w:eastAsia="楷体" w:hint="eastAsia"/>
          <w:b w:val="0"/>
          <w:bCs w:val="0"/>
          <w:spacing w:val="-4"/>
          <w:sz w:val="32"/>
          <w:szCs w:val="32"/>
        </w:rPr>
        <w:t>）经济性原则：绩效评价指标设计应当通俗易懂、简便易行，数据的获得应当考虑现实条件和可操作性，符合成本效益原则。</w:t>
      </w:r>
      <w:r>
        <w:rPr>
          <w:rStyle w:val="ad"/>
          <w:rFonts w:eastAsia="楷体" w:hint="eastAsia"/>
          <w:b w:val="0"/>
          <w:bCs w:val="0"/>
          <w:spacing w:val="-4"/>
          <w:sz w:val="32"/>
          <w:szCs w:val="32"/>
        </w:rPr>
        <w:br/>
      </w:r>
      <w:r>
        <w:rPr>
          <w:rStyle w:val="ad"/>
          <w:rFonts w:eastAsia="楷体" w:hint="eastAsia"/>
          <w:b w:val="0"/>
          <w:bCs w:val="0"/>
          <w:spacing w:val="-4"/>
          <w:sz w:val="32"/>
          <w:szCs w:val="32"/>
        </w:rPr>
        <w:t>本项目的评价指标体系建立如下表所示。项目支出绩效评价指标体系</w:t>
      </w:r>
      <w:r>
        <w:rPr>
          <w:rStyle w:val="ad"/>
          <w:rFonts w:eastAsia="楷体" w:hint="eastAsia"/>
          <w:b w:val="0"/>
          <w:bCs w:val="0"/>
          <w:spacing w:val="-4"/>
          <w:sz w:val="32"/>
          <w:szCs w:val="32"/>
        </w:rPr>
        <w:br/>
      </w:r>
      <w:r>
        <w:rPr>
          <w:rStyle w:val="ad"/>
          <w:rFonts w:eastAsia="楷体" w:hint="eastAsia"/>
          <w:b w:val="0"/>
          <w:bCs w:val="0"/>
          <w:spacing w:val="-4"/>
          <w:sz w:val="32"/>
          <w:szCs w:val="32"/>
        </w:rPr>
        <w:t>一级指标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二级指标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三级指标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指标解释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指标说明</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立项依据</w:t>
      </w:r>
      <w:r>
        <w:rPr>
          <w:rStyle w:val="ad"/>
          <w:rFonts w:eastAsia="楷体" w:hint="eastAsia"/>
          <w:b w:val="0"/>
          <w:bCs w:val="0"/>
          <w:spacing w:val="-4"/>
          <w:sz w:val="32"/>
          <w:szCs w:val="32"/>
        </w:rPr>
        <w:br/>
      </w:r>
      <w:r>
        <w:rPr>
          <w:rStyle w:val="ad"/>
          <w:rFonts w:eastAsia="楷体" w:hint="eastAsia"/>
          <w:b w:val="0"/>
          <w:bCs w:val="0"/>
          <w:spacing w:val="-4"/>
          <w:sz w:val="32"/>
          <w:szCs w:val="32"/>
        </w:rPr>
        <w:t>充分性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项目立项是否符合法律法规、相关政策、发展规划以及部门职责，用以反映和考核项目立项依据情况。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①项目立项是否符合国家法律法规、国民经济发展规划和相关政</w:t>
      </w:r>
      <w:r>
        <w:rPr>
          <w:rStyle w:val="ad"/>
          <w:rFonts w:eastAsia="楷体" w:hint="eastAsia"/>
          <w:b w:val="0"/>
          <w:bCs w:val="0"/>
          <w:spacing w:val="-4"/>
          <w:sz w:val="32"/>
          <w:szCs w:val="32"/>
        </w:rPr>
        <w:lastRenderedPageBreak/>
        <w:t>策；</w:t>
      </w:r>
      <w:r>
        <w:rPr>
          <w:rStyle w:val="ad"/>
          <w:rFonts w:eastAsia="楷体" w:hint="eastAsia"/>
          <w:b w:val="0"/>
          <w:bCs w:val="0"/>
          <w:spacing w:val="-4"/>
          <w:sz w:val="32"/>
          <w:szCs w:val="32"/>
        </w:rPr>
        <w:br/>
      </w:r>
      <w:r>
        <w:rPr>
          <w:rStyle w:val="ad"/>
          <w:rFonts w:eastAsia="楷体" w:hint="eastAsia"/>
          <w:b w:val="0"/>
          <w:bCs w:val="0"/>
          <w:spacing w:val="-4"/>
          <w:sz w:val="32"/>
          <w:szCs w:val="32"/>
        </w:rPr>
        <w:t>②项目立项是否符合行业发展规划和政策要求；</w:t>
      </w:r>
      <w:r>
        <w:rPr>
          <w:rStyle w:val="ad"/>
          <w:rFonts w:eastAsia="楷体" w:hint="eastAsia"/>
          <w:b w:val="0"/>
          <w:bCs w:val="0"/>
          <w:spacing w:val="-4"/>
          <w:sz w:val="32"/>
          <w:szCs w:val="32"/>
        </w:rPr>
        <w:br/>
      </w:r>
      <w:r>
        <w:rPr>
          <w:rStyle w:val="ad"/>
          <w:rFonts w:eastAsia="楷体" w:hint="eastAsia"/>
          <w:b w:val="0"/>
          <w:bCs w:val="0"/>
          <w:spacing w:val="-4"/>
          <w:sz w:val="32"/>
          <w:szCs w:val="32"/>
        </w:rPr>
        <w:t>③项目立项是否与部门职责范围相符，属于部门履职所需；</w:t>
      </w:r>
      <w:r>
        <w:rPr>
          <w:rStyle w:val="ad"/>
          <w:rFonts w:eastAsia="楷体" w:hint="eastAsia"/>
          <w:b w:val="0"/>
          <w:bCs w:val="0"/>
          <w:spacing w:val="-4"/>
          <w:sz w:val="32"/>
          <w:szCs w:val="32"/>
        </w:rPr>
        <w:br/>
      </w:r>
      <w:r>
        <w:rPr>
          <w:rStyle w:val="ad"/>
          <w:rFonts w:eastAsia="楷体" w:hint="eastAsia"/>
          <w:b w:val="0"/>
          <w:bCs w:val="0"/>
          <w:spacing w:val="-4"/>
          <w:sz w:val="32"/>
          <w:szCs w:val="32"/>
        </w:rPr>
        <w:t>④项目是否属于公共财政支持范围，是否符合中央、地方事权支出责任划分原则；</w:t>
      </w:r>
      <w:r>
        <w:rPr>
          <w:rStyle w:val="ad"/>
          <w:rFonts w:eastAsia="楷体" w:hint="eastAsia"/>
          <w:b w:val="0"/>
          <w:bCs w:val="0"/>
          <w:spacing w:val="-4"/>
          <w:sz w:val="32"/>
          <w:szCs w:val="32"/>
        </w:rPr>
        <w:br/>
      </w:r>
      <w:r>
        <w:rPr>
          <w:rStyle w:val="ad"/>
          <w:rFonts w:eastAsia="楷体" w:hint="eastAsia"/>
          <w:b w:val="0"/>
          <w:bCs w:val="0"/>
          <w:spacing w:val="-4"/>
          <w:sz w:val="32"/>
          <w:szCs w:val="32"/>
        </w:rPr>
        <w:t>⑤项目是否与相关部门同类项目或部门内部相关项目重复。</w:t>
      </w:r>
      <w:r>
        <w:rPr>
          <w:rStyle w:val="ad"/>
          <w:rFonts w:eastAsia="楷体" w:hint="eastAsia"/>
          <w:b w:val="0"/>
          <w:bCs w:val="0"/>
          <w:spacing w:val="-4"/>
          <w:sz w:val="32"/>
          <w:szCs w:val="32"/>
        </w:rPr>
        <w:br/>
      </w:r>
      <w:r>
        <w:rPr>
          <w:rStyle w:val="ad"/>
          <w:rFonts w:eastAsia="楷体" w:hint="eastAsia"/>
          <w:b w:val="0"/>
          <w:bCs w:val="0"/>
          <w:spacing w:val="-4"/>
          <w:sz w:val="32"/>
          <w:szCs w:val="32"/>
        </w:rPr>
        <w:t>立项程序</w:t>
      </w:r>
      <w:r>
        <w:rPr>
          <w:rStyle w:val="ad"/>
          <w:rFonts w:eastAsia="楷体" w:hint="eastAsia"/>
          <w:b w:val="0"/>
          <w:bCs w:val="0"/>
          <w:spacing w:val="-4"/>
          <w:sz w:val="32"/>
          <w:szCs w:val="32"/>
        </w:rPr>
        <w:br/>
      </w:r>
      <w:r>
        <w:rPr>
          <w:rStyle w:val="ad"/>
          <w:rFonts w:eastAsia="楷体" w:hint="eastAsia"/>
          <w:b w:val="0"/>
          <w:bCs w:val="0"/>
          <w:spacing w:val="-4"/>
          <w:sz w:val="32"/>
          <w:szCs w:val="32"/>
        </w:rPr>
        <w:t>规范性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项目申请、设立过程是否符合相关要求，用以反映和考核项目立项的规范情况。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①项目是否按照规定的程序申请设立；</w:t>
      </w:r>
      <w:r>
        <w:rPr>
          <w:rStyle w:val="ad"/>
          <w:rFonts w:eastAsia="楷体" w:hint="eastAsia"/>
          <w:b w:val="0"/>
          <w:bCs w:val="0"/>
          <w:spacing w:val="-4"/>
          <w:sz w:val="32"/>
          <w:szCs w:val="32"/>
        </w:rPr>
        <w:br/>
      </w:r>
      <w:r>
        <w:rPr>
          <w:rStyle w:val="ad"/>
          <w:rFonts w:eastAsia="楷体" w:hint="eastAsia"/>
          <w:b w:val="0"/>
          <w:bCs w:val="0"/>
          <w:spacing w:val="-4"/>
          <w:sz w:val="32"/>
          <w:szCs w:val="32"/>
        </w:rPr>
        <w:t>②审批文件、材料是否符合相关要求；</w:t>
      </w:r>
      <w:r>
        <w:rPr>
          <w:rStyle w:val="ad"/>
          <w:rFonts w:eastAsia="楷体" w:hint="eastAsia"/>
          <w:b w:val="0"/>
          <w:bCs w:val="0"/>
          <w:spacing w:val="-4"/>
          <w:sz w:val="32"/>
          <w:szCs w:val="32"/>
        </w:rPr>
        <w:br/>
      </w:r>
      <w:r>
        <w:rPr>
          <w:rStyle w:val="ad"/>
          <w:rFonts w:eastAsia="楷体" w:hint="eastAsia"/>
          <w:b w:val="0"/>
          <w:bCs w:val="0"/>
          <w:spacing w:val="-4"/>
          <w:sz w:val="32"/>
          <w:szCs w:val="32"/>
        </w:rPr>
        <w:t>③事前是否已经过必要的可行性研究、专家论证、风险评估、绩效评估、集体决策。</w:t>
      </w:r>
      <w:r>
        <w:rPr>
          <w:rStyle w:val="ad"/>
          <w:rFonts w:eastAsia="楷体" w:hint="eastAsia"/>
          <w:b w:val="0"/>
          <w:bCs w:val="0"/>
          <w:spacing w:val="-4"/>
          <w:sz w:val="32"/>
          <w:szCs w:val="32"/>
        </w:rPr>
        <w:br/>
      </w:r>
      <w:r>
        <w:rPr>
          <w:rStyle w:val="ad"/>
          <w:rFonts w:eastAsia="楷体" w:hint="eastAsia"/>
          <w:b w:val="0"/>
          <w:bCs w:val="0"/>
          <w:spacing w:val="-4"/>
          <w:sz w:val="32"/>
          <w:szCs w:val="32"/>
        </w:rPr>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w:t>
      </w:r>
      <w:r>
        <w:rPr>
          <w:rStyle w:val="ad"/>
          <w:rFonts w:eastAsia="楷体" w:hint="eastAsia"/>
          <w:b w:val="0"/>
          <w:bCs w:val="0"/>
          <w:spacing w:val="-4"/>
          <w:sz w:val="32"/>
          <w:szCs w:val="32"/>
        </w:rPr>
        <w:br/>
      </w:r>
      <w:r>
        <w:rPr>
          <w:rStyle w:val="ad"/>
          <w:rFonts w:eastAsia="楷体" w:hint="eastAsia"/>
          <w:b w:val="0"/>
          <w:bCs w:val="0"/>
          <w:spacing w:val="-4"/>
          <w:sz w:val="32"/>
          <w:szCs w:val="32"/>
        </w:rPr>
        <w:t>合理性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项目所设定的绩效目标是否依据充分，是否符合客观实际，用以反映和考核项目绩效目标与项目实施的相符情况。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（如未设定预算绩效目标，也可考核其他工作任务目标）</w:t>
      </w:r>
      <w:r>
        <w:rPr>
          <w:rStyle w:val="ad"/>
          <w:rFonts w:eastAsia="楷体" w:hint="eastAsia"/>
          <w:b w:val="0"/>
          <w:bCs w:val="0"/>
          <w:spacing w:val="-4"/>
          <w:sz w:val="32"/>
          <w:szCs w:val="32"/>
        </w:rPr>
        <w:br/>
      </w:r>
      <w:r>
        <w:rPr>
          <w:rStyle w:val="ad"/>
          <w:rFonts w:eastAsia="楷体" w:hint="eastAsia"/>
          <w:b w:val="0"/>
          <w:bCs w:val="0"/>
          <w:spacing w:val="-4"/>
          <w:sz w:val="32"/>
          <w:szCs w:val="32"/>
        </w:rPr>
        <w:t>①项目是否有绩效目标；</w:t>
      </w:r>
      <w:r>
        <w:rPr>
          <w:rStyle w:val="ad"/>
          <w:rFonts w:eastAsia="楷体" w:hint="eastAsia"/>
          <w:b w:val="0"/>
          <w:bCs w:val="0"/>
          <w:spacing w:val="-4"/>
          <w:sz w:val="32"/>
          <w:szCs w:val="32"/>
        </w:rPr>
        <w:br/>
      </w:r>
      <w:r>
        <w:rPr>
          <w:rStyle w:val="ad"/>
          <w:rFonts w:eastAsia="楷体" w:hint="eastAsia"/>
          <w:b w:val="0"/>
          <w:bCs w:val="0"/>
          <w:spacing w:val="-4"/>
          <w:sz w:val="32"/>
          <w:szCs w:val="32"/>
        </w:rPr>
        <w:t>②项目绩效目标与实际工作内容是否具有相关性；</w:t>
      </w:r>
      <w:r>
        <w:rPr>
          <w:rStyle w:val="ad"/>
          <w:rFonts w:eastAsia="楷体" w:hint="eastAsia"/>
          <w:b w:val="0"/>
          <w:bCs w:val="0"/>
          <w:spacing w:val="-4"/>
          <w:sz w:val="32"/>
          <w:szCs w:val="32"/>
        </w:rPr>
        <w:br/>
      </w:r>
      <w:r>
        <w:rPr>
          <w:rStyle w:val="ad"/>
          <w:rFonts w:eastAsia="楷体" w:hint="eastAsia"/>
          <w:b w:val="0"/>
          <w:bCs w:val="0"/>
          <w:spacing w:val="-4"/>
          <w:sz w:val="32"/>
          <w:szCs w:val="32"/>
        </w:rPr>
        <w:t>③项目预期产出效益和效果是否符合正常的业绩水平；</w:t>
      </w:r>
      <w:r>
        <w:rPr>
          <w:rStyle w:val="ad"/>
          <w:rFonts w:eastAsia="楷体" w:hint="eastAsia"/>
          <w:b w:val="0"/>
          <w:bCs w:val="0"/>
          <w:spacing w:val="-4"/>
          <w:sz w:val="32"/>
          <w:szCs w:val="32"/>
        </w:rPr>
        <w:br/>
      </w:r>
      <w:r>
        <w:rPr>
          <w:rStyle w:val="ad"/>
          <w:rFonts w:eastAsia="楷体" w:hint="eastAsia"/>
          <w:b w:val="0"/>
          <w:bCs w:val="0"/>
          <w:spacing w:val="-4"/>
          <w:sz w:val="32"/>
          <w:szCs w:val="32"/>
        </w:rPr>
        <w:t>④是否与预算确定的项目投资额或资金量相匹配。</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绩效指标</w:t>
      </w:r>
      <w:r>
        <w:rPr>
          <w:rStyle w:val="ad"/>
          <w:rFonts w:eastAsia="楷体" w:hint="eastAsia"/>
          <w:b w:val="0"/>
          <w:bCs w:val="0"/>
          <w:spacing w:val="-4"/>
          <w:sz w:val="32"/>
          <w:szCs w:val="32"/>
        </w:rPr>
        <w:br/>
      </w:r>
      <w:r>
        <w:rPr>
          <w:rStyle w:val="ad"/>
          <w:rFonts w:eastAsia="楷体" w:hint="eastAsia"/>
          <w:b w:val="0"/>
          <w:bCs w:val="0"/>
          <w:spacing w:val="-4"/>
          <w:sz w:val="32"/>
          <w:szCs w:val="32"/>
        </w:rPr>
        <w:t>明确性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依据绩效目标设定的绩效指标是否清晰、细化、可衡量等，用以反映和考核项目绩效目标的明细化情况。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①是否将项目绩效目标细化分解为具体的绩效指标；</w:t>
      </w:r>
      <w:r>
        <w:rPr>
          <w:rStyle w:val="ad"/>
          <w:rFonts w:eastAsia="楷体" w:hint="eastAsia"/>
          <w:b w:val="0"/>
          <w:bCs w:val="0"/>
          <w:spacing w:val="-4"/>
          <w:sz w:val="32"/>
          <w:szCs w:val="32"/>
        </w:rPr>
        <w:br/>
      </w:r>
      <w:r>
        <w:rPr>
          <w:rStyle w:val="ad"/>
          <w:rFonts w:eastAsia="楷体" w:hint="eastAsia"/>
          <w:b w:val="0"/>
          <w:bCs w:val="0"/>
          <w:spacing w:val="-4"/>
          <w:sz w:val="32"/>
          <w:szCs w:val="32"/>
        </w:rPr>
        <w:t>②是否通过清晰、可衡量的指标值予以体现；</w:t>
      </w:r>
      <w:r>
        <w:rPr>
          <w:rStyle w:val="ad"/>
          <w:rFonts w:eastAsia="楷体" w:hint="eastAsia"/>
          <w:b w:val="0"/>
          <w:bCs w:val="0"/>
          <w:spacing w:val="-4"/>
          <w:sz w:val="32"/>
          <w:szCs w:val="32"/>
        </w:rPr>
        <w:br/>
      </w:r>
      <w:r>
        <w:rPr>
          <w:rStyle w:val="ad"/>
          <w:rFonts w:eastAsia="楷体" w:hint="eastAsia"/>
          <w:b w:val="0"/>
          <w:bCs w:val="0"/>
          <w:spacing w:val="-4"/>
          <w:sz w:val="32"/>
          <w:szCs w:val="32"/>
        </w:rPr>
        <w:t>③是否与项目目标任务数或计划数相对应。</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资金投入</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预算编制</w:t>
      </w:r>
      <w:r>
        <w:rPr>
          <w:rStyle w:val="ad"/>
          <w:rFonts w:eastAsia="楷体" w:hint="eastAsia"/>
          <w:b w:val="0"/>
          <w:bCs w:val="0"/>
          <w:spacing w:val="-4"/>
          <w:sz w:val="32"/>
          <w:szCs w:val="32"/>
        </w:rPr>
        <w:br/>
      </w:r>
      <w:r>
        <w:rPr>
          <w:rStyle w:val="ad"/>
          <w:rFonts w:eastAsia="楷体" w:hint="eastAsia"/>
          <w:b w:val="0"/>
          <w:bCs w:val="0"/>
          <w:spacing w:val="-4"/>
          <w:sz w:val="32"/>
          <w:szCs w:val="32"/>
        </w:rPr>
        <w:t>科学性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项目预算编制是否经过科学论证、有明确标准，资金额度与年度目标是否相适应，用以反映和考核项目预算编制的科学性、合理性情况。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①预算编制是否经过科学论证；</w:t>
      </w:r>
      <w:r>
        <w:rPr>
          <w:rStyle w:val="ad"/>
          <w:rFonts w:eastAsia="楷体" w:hint="eastAsia"/>
          <w:b w:val="0"/>
          <w:bCs w:val="0"/>
          <w:spacing w:val="-4"/>
          <w:sz w:val="32"/>
          <w:szCs w:val="32"/>
        </w:rPr>
        <w:br/>
      </w:r>
      <w:r>
        <w:rPr>
          <w:rStyle w:val="ad"/>
          <w:rFonts w:eastAsia="楷体" w:hint="eastAsia"/>
          <w:b w:val="0"/>
          <w:bCs w:val="0"/>
          <w:spacing w:val="-4"/>
          <w:sz w:val="32"/>
          <w:szCs w:val="32"/>
        </w:rPr>
        <w:t>②预算内容与项目内容是否匹配；</w:t>
      </w:r>
      <w:r>
        <w:rPr>
          <w:rStyle w:val="ad"/>
          <w:rFonts w:eastAsia="楷体" w:hint="eastAsia"/>
          <w:b w:val="0"/>
          <w:bCs w:val="0"/>
          <w:spacing w:val="-4"/>
          <w:sz w:val="32"/>
          <w:szCs w:val="32"/>
        </w:rPr>
        <w:br/>
      </w:r>
      <w:r>
        <w:rPr>
          <w:rStyle w:val="ad"/>
          <w:rFonts w:eastAsia="楷体" w:hint="eastAsia"/>
          <w:b w:val="0"/>
          <w:bCs w:val="0"/>
          <w:spacing w:val="-4"/>
          <w:sz w:val="32"/>
          <w:szCs w:val="32"/>
        </w:rPr>
        <w:t>③预算额度测算依据是否充分，是否按照标准编制；</w:t>
      </w:r>
      <w:r>
        <w:rPr>
          <w:rStyle w:val="ad"/>
          <w:rFonts w:eastAsia="楷体" w:hint="eastAsia"/>
          <w:b w:val="0"/>
          <w:bCs w:val="0"/>
          <w:spacing w:val="-4"/>
          <w:sz w:val="32"/>
          <w:szCs w:val="32"/>
        </w:rPr>
        <w:br/>
      </w:r>
      <w:r>
        <w:rPr>
          <w:rStyle w:val="ad"/>
          <w:rFonts w:eastAsia="楷体" w:hint="eastAsia"/>
          <w:b w:val="0"/>
          <w:bCs w:val="0"/>
          <w:spacing w:val="-4"/>
          <w:sz w:val="32"/>
          <w:szCs w:val="32"/>
        </w:rPr>
        <w:t>④预算确定的项目投资额或资金量是否与工作任务相匹配。</w:t>
      </w:r>
      <w:r>
        <w:rPr>
          <w:rStyle w:val="ad"/>
          <w:rFonts w:eastAsia="楷体" w:hint="eastAsia"/>
          <w:b w:val="0"/>
          <w:bCs w:val="0"/>
          <w:spacing w:val="-4"/>
          <w:sz w:val="32"/>
          <w:szCs w:val="32"/>
        </w:rPr>
        <w:br/>
      </w:r>
      <w:r>
        <w:rPr>
          <w:rStyle w:val="ad"/>
          <w:rFonts w:eastAsia="楷体" w:hint="eastAsia"/>
          <w:b w:val="0"/>
          <w:bCs w:val="0"/>
          <w:spacing w:val="-4"/>
          <w:sz w:val="32"/>
          <w:szCs w:val="32"/>
        </w:rPr>
        <w:t>资金分配</w:t>
      </w:r>
      <w:r>
        <w:rPr>
          <w:rStyle w:val="ad"/>
          <w:rFonts w:eastAsia="楷体" w:hint="eastAsia"/>
          <w:b w:val="0"/>
          <w:bCs w:val="0"/>
          <w:spacing w:val="-4"/>
          <w:sz w:val="32"/>
          <w:szCs w:val="32"/>
        </w:rPr>
        <w:br/>
      </w:r>
      <w:r>
        <w:rPr>
          <w:rStyle w:val="ad"/>
          <w:rFonts w:eastAsia="楷体" w:hint="eastAsia"/>
          <w:b w:val="0"/>
          <w:bCs w:val="0"/>
          <w:spacing w:val="-4"/>
          <w:sz w:val="32"/>
          <w:szCs w:val="32"/>
        </w:rPr>
        <w:t>合理性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项目预算资金分配是否有测算依据，与补助单位或地方实际是否相适应，用以反映和考核项目预算资金分配的科学性、合理性情况。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①预算资金分配依据是否充分；</w:t>
      </w:r>
      <w:r>
        <w:rPr>
          <w:rStyle w:val="ad"/>
          <w:rFonts w:eastAsia="楷体" w:hint="eastAsia"/>
          <w:b w:val="0"/>
          <w:bCs w:val="0"/>
          <w:spacing w:val="-4"/>
          <w:sz w:val="32"/>
          <w:szCs w:val="32"/>
        </w:rPr>
        <w:br/>
      </w:r>
      <w:r>
        <w:rPr>
          <w:rStyle w:val="ad"/>
          <w:rFonts w:eastAsia="楷体" w:hint="eastAsia"/>
          <w:b w:val="0"/>
          <w:bCs w:val="0"/>
          <w:spacing w:val="-4"/>
          <w:sz w:val="32"/>
          <w:szCs w:val="32"/>
        </w:rPr>
        <w:t>②资金分配额度是否合理，与项目单位或地方实际是否相适应。</w:t>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实际到位资金与预算资金的比率，用以反映和考核资金落实情况对项目实施的总体保障程度。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w:t>
      </w:r>
      <w:r>
        <w:rPr>
          <w:rStyle w:val="ad"/>
          <w:rFonts w:eastAsia="楷体" w:hint="eastAsia"/>
          <w:b w:val="0"/>
          <w:bCs w:val="0"/>
          <w:spacing w:val="-4"/>
          <w:sz w:val="32"/>
          <w:szCs w:val="32"/>
        </w:rPr>
        <w:t>（实际到位资金</w:t>
      </w:r>
      <w:r>
        <w:rPr>
          <w:rStyle w:val="ad"/>
          <w:rFonts w:eastAsia="楷体" w:hint="eastAsia"/>
          <w:b w:val="0"/>
          <w:bCs w:val="0"/>
          <w:spacing w:val="-4"/>
          <w:sz w:val="32"/>
          <w:szCs w:val="32"/>
        </w:rPr>
        <w:t>/</w:t>
      </w:r>
      <w:r>
        <w:rPr>
          <w:rStyle w:val="ad"/>
          <w:rFonts w:eastAsia="楷体" w:hint="eastAsia"/>
          <w:b w:val="0"/>
          <w:bCs w:val="0"/>
          <w:spacing w:val="-4"/>
          <w:sz w:val="32"/>
          <w:szCs w:val="32"/>
        </w:rPr>
        <w:t>预算资金）×</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实际到位资金：一定时期（本年度或项目期）内落实到具体项目的资金。</w:t>
      </w:r>
      <w:r>
        <w:rPr>
          <w:rStyle w:val="ad"/>
          <w:rFonts w:eastAsia="楷体" w:hint="eastAsia"/>
          <w:b w:val="0"/>
          <w:bCs w:val="0"/>
          <w:spacing w:val="-4"/>
          <w:sz w:val="32"/>
          <w:szCs w:val="32"/>
        </w:rPr>
        <w:br/>
      </w:r>
      <w:r>
        <w:rPr>
          <w:rStyle w:val="ad"/>
          <w:rFonts w:eastAsia="楷体" w:hint="eastAsia"/>
          <w:b w:val="0"/>
          <w:bCs w:val="0"/>
          <w:spacing w:val="-4"/>
          <w:sz w:val="32"/>
          <w:szCs w:val="32"/>
        </w:rPr>
        <w:t>预算资金：一定时期（本年度或项目期）内预算安排到具体项目的资金。</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预算执行率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项目预算资金是否按照计划执行，用以反映或考核项目预算执行情况。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预算执行率</w:t>
      </w:r>
      <w:r>
        <w:rPr>
          <w:rStyle w:val="ad"/>
          <w:rFonts w:eastAsia="楷体" w:hint="eastAsia"/>
          <w:b w:val="0"/>
          <w:bCs w:val="0"/>
          <w:spacing w:val="-4"/>
          <w:sz w:val="32"/>
          <w:szCs w:val="32"/>
        </w:rPr>
        <w:t>=</w:t>
      </w:r>
      <w:r>
        <w:rPr>
          <w:rStyle w:val="ad"/>
          <w:rFonts w:eastAsia="楷体" w:hint="eastAsia"/>
          <w:b w:val="0"/>
          <w:bCs w:val="0"/>
          <w:spacing w:val="-4"/>
          <w:sz w:val="32"/>
          <w:szCs w:val="32"/>
        </w:rPr>
        <w:t>（实际支出资金</w:t>
      </w:r>
      <w:r>
        <w:rPr>
          <w:rStyle w:val="ad"/>
          <w:rFonts w:eastAsia="楷体" w:hint="eastAsia"/>
          <w:b w:val="0"/>
          <w:bCs w:val="0"/>
          <w:spacing w:val="-4"/>
          <w:sz w:val="32"/>
          <w:szCs w:val="32"/>
        </w:rPr>
        <w:t>/</w:t>
      </w:r>
      <w:r>
        <w:rPr>
          <w:rStyle w:val="ad"/>
          <w:rFonts w:eastAsia="楷体" w:hint="eastAsia"/>
          <w:b w:val="0"/>
          <w:bCs w:val="0"/>
          <w:spacing w:val="-4"/>
          <w:sz w:val="32"/>
          <w:szCs w:val="32"/>
        </w:rPr>
        <w:t>实际到位资金）×</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实际支出资金：一定时期（本年度或项目期）内项目实际拨付的资金。</w:t>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资金使用</w:t>
      </w:r>
      <w:r>
        <w:rPr>
          <w:rStyle w:val="ad"/>
          <w:rFonts w:eastAsia="楷体" w:hint="eastAsia"/>
          <w:b w:val="0"/>
          <w:bCs w:val="0"/>
          <w:spacing w:val="-4"/>
          <w:sz w:val="32"/>
          <w:szCs w:val="32"/>
        </w:rPr>
        <w:br/>
      </w:r>
      <w:r>
        <w:rPr>
          <w:rStyle w:val="ad"/>
          <w:rFonts w:eastAsia="楷体" w:hint="eastAsia"/>
          <w:b w:val="0"/>
          <w:bCs w:val="0"/>
          <w:spacing w:val="-4"/>
          <w:sz w:val="32"/>
          <w:szCs w:val="32"/>
        </w:rPr>
        <w:t>合规性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项目资金使用是否符合相关的财务管理制度规定，用以反映和考核项目资金的规范运行情况。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①是否符合国家财经法规和财务管理制度以及有关专项资金管理办法的规定；</w:t>
      </w:r>
      <w:r>
        <w:rPr>
          <w:rStyle w:val="ad"/>
          <w:rFonts w:eastAsia="楷体" w:hint="eastAsia"/>
          <w:b w:val="0"/>
          <w:bCs w:val="0"/>
          <w:spacing w:val="-4"/>
          <w:sz w:val="32"/>
          <w:szCs w:val="32"/>
        </w:rPr>
        <w:br/>
      </w:r>
      <w:r>
        <w:rPr>
          <w:rStyle w:val="ad"/>
          <w:rFonts w:eastAsia="楷体" w:hint="eastAsia"/>
          <w:b w:val="0"/>
          <w:bCs w:val="0"/>
          <w:spacing w:val="-4"/>
          <w:sz w:val="32"/>
          <w:szCs w:val="32"/>
        </w:rPr>
        <w:t>②资金的拨付是否有完整的审批程序和手续；</w:t>
      </w:r>
      <w:r>
        <w:rPr>
          <w:rStyle w:val="ad"/>
          <w:rFonts w:eastAsia="楷体" w:hint="eastAsia"/>
          <w:b w:val="0"/>
          <w:bCs w:val="0"/>
          <w:spacing w:val="-4"/>
          <w:sz w:val="32"/>
          <w:szCs w:val="32"/>
        </w:rPr>
        <w:br/>
      </w:r>
      <w:r>
        <w:rPr>
          <w:rStyle w:val="ad"/>
          <w:rFonts w:eastAsia="楷体" w:hint="eastAsia"/>
          <w:b w:val="0"/>
          <w:bCs w:val="0"/>
          <w:spacing w:val="-4"/>
          <w:sz w:val="32"/>
          <w:szCs w:val="32"/>
        </w:rPr>
        <w:t>③是否符合项目预算批复或合同规定的用途；</w:t>
      </w:r>
      <w:r>
        <w:rPr>
          <w:rStyle w:val="ad"/>
          <w:rFonts w:eastAsia="楷体" w:hint="eastAsia"/>
          <w:b w:val="0"/>
          <w:bCs w:val="0"/>
          <w:spacing w:val="-4"/>
          <w:sz w:val="32"/>
          <w:szCs w:val="32"/>
        </w:rPr>
        <w:br/>
      </w:r>
      <w:r>
        <w:rPr>
          <w:rStyle w:val="ad"/>
          <w:rFonts w:eastAsia="楷体" w:hint="eastAsia"/>
          <w:b w:val="0"/>
          <w:bCs w:val="0"/>
          <w:spacing w:val="-4"/>
          <w:sz w:val="32"/>
          <w:szCs w:val="32"/>
        </w:rPr>
        <w:t>④是否存在截留、挤占、挪用、虚列支出等情况。</w:t>
      </w:r>
      <w:r>
        <w:rPr>
          <w:rStyle w:val="ad"/>
          <w:rFonts w:eastAsia="楷体" w:hint="eastAsia"/>
          <w:b w:val="0"/>
          <w:bCs w:val="0"/>
          <w:spacing w:val="-4"/>
          <w:sz w:val="32"/>
          <w:szCs w:val="32"/>
        </w:rPr>
        <w:br/>
      </w:r>
      <w:r>
        <w:rPr>
          <w:rStyle w:val="ad"/>
          <w:rFonts w:eastAsia="楷体" w:hint="eastAsia"/>
          <w:b w:val="0"/>
          <w:bCs w:val="0"/>
          <w:spacing w:val="-4"/>
          <w:sz w:val="32"/>
          <w:szCs w:val="32"/>
        </w:rPr>
        <w:t>组织实施</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管理制度</w:t>
      </w:r>
      <w:r>
        <w:rPr>
          <w:rStyle w:val="ad"/>
          <w:rFonts w:eastAsia="楷体" w:hint="eastAsia"/>
          <w:b w:val="0"/>
          <w:bCs w:val="0"/>
          <w:spacing w:val="-4"/>
          <w:sz w:val="32"/>
          <w:szCs w:val="32"/>
        </w:rPr>
        <w:br/>
      </w:r>
      <w:r>
        <w:rPr>
          <w:rStyle w:val="ad"/>
          <w:rFonts w:eastAsia="楷体" w:hint="eastAsia"/>
          <w:b w:val="0"/>
          <w:bCs w:val="0"/>
          <w:spacing w:val="-4"/>
          <w:sz w:val="32"/>
          <w:szCs w:val="32"/>
        </w:rPr>
        <w:t>健全性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项目实施单位的财务和业务管理制度是否健全，用以反映和考核财务和业务管理制度对项目顺利实施的保障情况。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①是否已制定或具有相应的财务和业务管理制度；</w:t>
      </w:r>
      <w:r>
        <w:rPr>
          <w:rStyle w:val="ad"/>
          <w:rFonts w:eastAsia="楷体" w:hint="eastAsia"/>
          <w:b w:val="0"/>
          <w:bCs w:val="0"/>
          <w:spacing w:val="-4"/>
          <w:sz w:val="32"/>
          <w:szCs w:val="32"/>
        </w:rPr>
        <w:br/>
      </w:r>
      <w:r>
        <w:rPr>
          <w:rStyle w:val="ad"/>
          <w:rFonts w:eastAsia="楷体" w:hint="eastAsia"/>
          <w:b w:val="0"/>
          <w:bCs w:val="0"/>
          <w:spacing w:val="-4"/>
          <w:sz w:val="32"/>
          <w:szCs w:val="32"/>
        </w:rPr>
        <w:t>②财务和业务管理制度是否合法、合规、完整。</w:t>
      </w:r>
      <w:r>
        <w:rPr>
          <w:rStyle w:val="ad"/>
          <w:rFonts w:eastAsia="楷体" w:hint="eastAsia"/>
          <w:b w:val="0"/>
          <w:bCs w:val="0"/>
          <w:spacing w:val="-4"/>
          <w:sz w:val="32"/>
          <w:szCs w:val="32"/>
        </w:rPr>
        <w:br/>
      </w:r>
      <w:r>
        <w:rPr>
          <w:rStyle w:val="ad"/>
          <w:rFonts w:eastAsia="楷体" w:hint="eastAsia"/>
          <w:b w:val="0"/>
          <w:bCs w:val="0"/>
          <w:spacing w:val="-4"/>
          <w:sz w:val="32"/>
          <w:szCs w:val="32"/>
        </w:rPr>
        <w:t>制度执行</w:t>
      </w:r>
      <w:r>
        <w:rPr>
          <w:rStyle w:val="ad"/>
          <w:rFonts w:eastAsia="楷体" w:hint="eastAsia"/>
          <w:b w:val="0"/>
          <w:bCs w:val="0"/>
          <w:spacing w:val="-4"/>
          <w:sz w:val="32"/>
          <w:szCs w:val="32"/>
        </w:rPr>
        <w:br/>
      </w:r>
      <w:r>
        <w:rPr>
          <w:rStyle w:val="ad"/>
          <w:rFonts w:eastAsia="楷体" w:hint="eastAsia"/>
          <w:b w:val="0"/>
          <w:bCs w:val="0"/>
          <w:spacing w:val="-4"/>
          <w:sz w:val="32"/>
          <w:szCs w:val="32"/>
        </w:rPr>
        <w:t>有效性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项目实施是否符合相关管理规定，用以反映和考核相关管理制度的有效执行情况。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①是否遵守相关法律法规和相关管理规定；</w:t>
      </w:r>
      <w:r>
        <w:rPr>
          <w:rStyle w:val="ad"/>
          <w:rFonts w:eastAsia="楷体" w:hint="eastAsia"/>
          <w:b w:val="0"/>
          <w:bCs w:val="0"/>
          <w:spacing w:val="-4"/>
          <w:sz w:val="32"/>
          <w:szCs w:val="32"/>
        </w:rPr>
        <w:br/>
      </w:r>
      <w:r>
        <w:rPr>
          <w:rStyle w:val="ad"/>
          <w:rFonts w:eastAsia="楷体" w:hint="eastAsia"/>
          <w:b w:val="0"/>
          <w:bCs w:val="0"/>
          <w:spacing w:val="-4"/>
          <w:sz w:val="32"/>
          <w:szCs w:val="32"/>
        </w:rPr>
        <w:t>②项目调整及支出调整手续是否完备；</w:t>
      </w:r>
      <w:r>
        <w:rPr>
          <w:rStyle w:val="ad"/>
          <w:rFonts w:eastAsia="楷体" w:hint="eastAsia"/>
          <w:b w:val="0"/>
          <w:bCs w:val="0"/>
          <w:spacing w:val="-4"/>
          <w:sz w:val="32"/>
          <w:szCs w:val="32"/>
        </w:rPr>
        <w:br/>
      </w:r>
      <w:r>
        <w:rPr>
          <w:rStyle w:val="ad"/>
          <w:rFonts w:eastAsia="楷体" w:hint="eastAsia"/>
          <w:b w:val="0"/>
          <w:bCs w:val="0"/>
          <w:spacing w:val="-4"/>
          <w:sz w:val="32"/>
          <w:szCs w:val="32"/>
        </w:rPr>
        <w:t>③项目合同书、验收报告、技术鉴定等资料是否齐全并及时归档；</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④项目实施的人员条件、场地设备、信息支撑等是否落实到位。</w:t>
      </w:r>
      <w:r>
        <w:rPr>
          <w:rStyle w:val="ad"/>
          <w:rFonts w:eastAsia="楷体" w:hint="eastAsia"/>
          <w:b w:val="0"/>
          <w:bCs w:val="0"/>
          <w:spacing w:val="-4"/>
          <w:sz w:val="32"/>
          <w:szCs w:val="32"/>
        </w:rPr>
        <w:br/>
      </w:r>
      <w:r>
        <w:rPr>
          <w:rStyle w:val="ad"/>
          <w:rFonts w:eastAsia="楷体" w:hint="eastAsia"/>
          <w:b w:val="0"/>
          <w:bCs w:val="0"/>
          <w:spacing w:val="-4"/>
          <w:sz w:val="32"/>
          <w:szCs w:val="32"/>
        </w:rPr>
        <w:t>产出</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产出数量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学校供暖面积</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项目实施的实际产出数与计划产出数的比率，用以反映和考核项目产出数量目标的实现程度。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实际完成率</w:t>
      </w:r>
      <w:r>
        <w:rPr>
          <w:rStyle w:val="ad"/>
          <w:rFonts w:eastAsia="楷体" w:hint="eastAsia"/>
          <w:b w:val="0"/>
          <w:bCs w:val="0"/>
          <w:spacing w:val="-4"/>
          <w:sz w:val="32"/>
          <w:szCs w:val="32"/>
        </w:rPr>
        <w:t>=</w:t>
      </w:r>
      <w:r>
        <w:rPr>
          <w:rStyle w:val="ad"/>
          <w:rFonts w:eastAsia="楷体" w:hint="eastAsia"/>
          <w:b w:val="0"/>
          <w:bCs w:val="0"/>
          <w:spacing w:val="-4"/>
          <w:sz w:val="32"/>
          <w:szCs w:val="32"/>
        </w:rPr>
        <w:t>（实际产出数</w:t>
      </w:r>
      <w:r>
        <w:rPr>
          <w:rStyle w:val="ad"/>
          <w:rFonts w:eastAsia="楷体" w:hint="eastAsia"/>
          <w:b w:val="0"/>
          <w:bCs w:val="0"/>
          <w:spacing w:val="-4"/>
          <w:sz w:val="32"/>
          <w:szCs w:val="32"/>
        </w:rPr>
        <w:t>/</w:t>
      </w:r>
      <w:r>
        <w:rPr>
          <w:rStyle w:val="ad"/>
          <w:rFonts w:eastAsia="楷体" w:hint="eastAsia"/>
          <w:b w:val="0"/>
          <w:bCs w:val="0"/>
          <w:spacing w:val="-4"/>
          <w:sz w:val="32"/>
          <w:szCs w:val="32"/>
        </w:rPr>
        <w:t>计划产出数）×</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实际产出数：一定时期（本年度或项目期）内项目实际产出的产品或提供的服务数量。</w:t>
      </w:r>
      <w:r>
        <w:rPr>
          <w:rStyle w:val="ad"/>
          <w:rFonts w:eastAsia="楷体" w:hint="eastAsia"/>
          <w:b w:val="0"/>
          <w:bCs w:val="0"/>
          <w:spacing w:val="-4"/>
          <w:sz w:val="32"/>
          <w:szCs w:val="32"/>
        </w:rPr>
        <w:br/>
      </w:r>
      <w:r>
        <w:rPr>
          <w:rStyle w:val="ad"/>
          <w:rFonts w:eastAsia="楷体" w:hint="eastAsia"/>
          <w:b w:val="0"/>
          <w:bCs w:val="0"/>
          <w:spacing w:val="-4"/>
          <w:sz w:val="32"/>
          <w:szCs w:val="32"/>
        </w:rPr>
        <w:t>计划产出数：项目绩效目标确定的在一定时期（本年度或项目期）内计划产出的产品或提供的服务数量。</w:t>
      </w:r>
      <w:r>
        <w:rPr>
          <w:rStyle w:val="ad"/>
          <w:rFonts w:eastAsia="楷体" w:hint="eastAsia"/>
          <w:b w:val="0"/>
          <w:bCs w:val="0"/>
          <w:spacing w:val="-4"/>
          <w:sz w:val="32"/>
          <w:szCs w:val="32"/>
        </w:rPr>
        <w:br/>
      </w:r>
      <w:r>
        <w:rPr>
          <w:rStyle w:val="ad"/>
          <w:rFonts w:eastAsia="楷体" w:hint="eastAsia"/>
          <w:b w:val="0"/>
          <w:bCs w:val="0"/>
          <w:spacing w:val="-4"/>
          <w:sz w:val="32"/>
          <w:szCs w:val="32"/>
        </w:rPr>
        <w:t>安保人员配置数量（人）</w:t>
      </w:r>
      <w:r>
        <w:rPr>
          <w:rStyle w:val="ad"/>
          <w:rFonts w:eastAsia="楷体" w:hint="eastAsia"/>
          <w:b w:val="0"/>
          <w:bCs w:val="0"/>
          <w:spacing w:val="-4"/>
          <w:sz w:val="32"/>
          <w:szCs w:val="32"/>
        </w:rPr>
        <w:br/>
      </w:r>
      <w:r>
        <w:rPr>
          <w:rStyle w:val="ad"/>
          <w:rFonts w:eastAsia="楷体" w:hint="eastAsia"/>
          <w:b w:val="0"/>
          <w:bCs w:val="0"/>
          <w:spacing w:val="-4"/>
          <w:sz w:val="32"/>
          <w:szCs w:val="32"/>
        </w:rPr>
        <w:t>水费缴纳次数</w:t>
      </w:r>
      <w:r>
        <w:rPr>
          <w:rStyle w:val="ad"/>
          <w:rFonts w:eastAsia="楷体" w:hint="eastAsia"/>
          <w:b w:val="0"/>
          <w:bCs w:val="0"/>
          <w:spacing w:val="-4"/>
          <w:sz w:val="32"/>
          <w:szCs w:val="32"/>
        </w:rPr>
        <w:br/>
      </w:r>
      <w:r>
        <w:rPr>
          <w:rStyle w:val="ad"/>
          <w:rFonts w:eastAsia="楷体" w:hint="eastAsia"/>
          <w:b w:val="0"/>
          <w:bCs w:val="0"/>
          <w:spacing w:val="-4"/>
          <w:sz w:val="32"/>
          <w:szCs w:val="32"/>
        </w:rPr>
        <w:t>电费缴纳次数</w:t>
      </w:r>
      <w:r>
        <w:rPr>
          <w:rStyle w:val="ad"/>
          <w:rFonts w:eastAsia="楷体" w:hint="eastAsia"/>
          <w:b w:val="0"/>
          <w:bCs w:val="0"/>
          <w:spacing w:val="-4"/>
          <w:sz w:val="32"/>
          <w:szCs w:val="32"/>
        </w:rPr>
        <w:br/>
      </w:r>
      <w:r>
        <w:rPr>
          <w:rStyle w:val="ad"/>
          <w:rFonts w:eastAsia="楷体" w:hint="eastAsia"/>
          <w:b w:val="0"/>
          <w:bCs w:val="0"/>
          <w:spacing w:val="-4"/>
          <w:sz w:val="32"/>
          <w:szCs w:val="32"/>
        </w:rPr>
        <w:t>维修修缮次数</w:t>
      </w:r>
      <w:r>
        <w:rPr>
          <w:rStyle w:val="ad"/>
          <w:rFonts w:eastAsia="楷体" w:hint="eastAsia"/>
          <w:b w:val="0"/>
          <w:bCs w:val="0"/>
          <w:spacing w:val="-4"/>
          <w:sz w:val="32"/>
          <w:szCs w:val="32"/>
        </w:rPr>
        <w:br/>
      </w:r>
      <w:r>
        <w:rPr>
          <w:rStyle w:val="ad"/>
          <w:rFonts w:eastAsia="楷体" w:hint="eastAsia"/>
          <w:b w:val="0"/>
          <w:bCs w:val="0"/>
          <w:spacing w:val="-4"/>
          <w:sz w:val="32"/>
          <w:szCs w:val="32"/>
        </w:rPr>
        <w:t>产出</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产出质量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集中供热覆盖率（</w:t>
      </w:r>
      <w:r>
        <w:rPr>
          <w:rStyle w:val="ad"/>
          <w:rFonts w:eastAsia="楷体" w:hint="eastAsia"/>
          <w:b w:val="0"/>
          <w:bCs w:val="0"/>
          <w:spacing w:val="-4"/>
          <w:sz w:val="32"/>
          <w:szCs w:val="32"/>
        </w:rPr>
        <w:t>%</w:t>
      </w:r>
      <w:r>
        <w:rPr>
          <w:rStyle w:val="ad"/>
          <w:rFonts w:eastAsia="楷体" w:hint="eastAsia"/>
          <w:b w:val="0"/>
          <w:bCs w:val="0"/>
          <w:spacing w:val="-4"/>
          <w:sz w:val="32"/>
          <w:szCs w:val="32"/>
        </w:rPr>
        <w:t>）</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集中供热覆盖率为集中供暖服务的建筑面积与区域内总建筑面积的比率，用以反映集中供暖质量的实现程度。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集中供热覆盖率</w:t>
      </w:r>
      <w:r>
        <w:rPr>
          <w:rStyle w:val="ad"/>
          <w:rFonts w:eastAsia="楷体" w:hint="eastAsia"/>
          <w:b w:val="0"/>
          <w:bCs w:val="0"/>
          <w:spacing w:val="-4"/>
          <w:sz w:val="32"/>
          <w:szCs w:val="32"/>
        </w:rPr>
        <w:t>=</w:t>
      </w:r>
      <w:r>
        <w:rPr>
          <w:rStyle w:val="ad"/>
          <w:rFonts w:eastAsia="楷体" w:hint="eastAsia"/>
          <w:b w:val="0"/>
          <w:bCs w:val="0"/>
          <w:spacing w:val="-4"/>
          <w:sz w:val="32"/>
          <w:szCs w:val="32"/>
        </w:rPr>
        <w:t>（集中供暖服务的建筑面积</w:t>
      </w:r>
      <w:r>
        <w:rPr>
          <w:rStyle w:val="ad"/>
          <w:rFonts w:eastAsia="楷体" w:hint="eastAsia"/>
          <w:b w:val="0"/>
          <w:bCs w:val="0"/>
          <w:spacing w:val="-4"/>
          <w:sz w:val="32"/>
          <w:szCs w:val="32"/>
        </w:rPr>
        <w:t>/</w:t>
      </w:r>
      <w:r>
        <w:rPr>
          <w:rStyle w:val="ad"/>
          <w:rFonts w:eastAsia="楷体" w:hint="eastAsia"/>
          <w:b w:val="0"/>
          <w:bCs w:val="0"/>
          <w:spacing w:val="-4"/>
          <w:sz w:val="32"/>
          <w:szCs w:val="32"/>
        </w:rPr>
        <w:t>区域内总建筑面积）×</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产出时效</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水费缴纳及时率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项目实际完成时间与计划完成时间的比较，用以反映和考核项目产出时效目标的实现程度。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实际完成时间：项目实施单位完成该项目实际所耗用的时间。</w:t>
      </w:r>
      <w:r>
        <w:rPr>
          <w:rStyle w:val="ad"/>
          <w:rFonts w:eastAsia="楷体" w:hint="eastAsia"/>
          <w:b w:val="0"/>
          <w:bCs w:val="0"/>
          <w:spacing w:val="-4"/>
          <w:sz w:val="32"/>
          <w:szCs w:val="32"/>
        </w:rPr>
        <w:br/>
      </w:r>
      <w:r>
        <w:rPr>
          <w:rStyle w:val="ad"/>
          <w:rFonts w:eastAsia="楷体" w:hint="eastAsia"/>
          <w:b w:val="0"/>
          <w:bCs w:val="0"/>
          <w:spacing w:val="-4"/>
          <w:sz w:val="32"/>
          <w:szCs w:val="32"/>
        </w:rPr>
        <w:t>计划完成时间：按照项目实施计划或相关规定完成该项目所需的时间。</w:t>
      </w:r>
      <w:r>
        <w:rPr>
          <w:rStyle w:val="ad"/>
          <w:rFonts w:eastAsia="楷体" w:hint="eastAsia"/>
          <w:b w:val="0"/>
          <w:bCs w:val="0"/>
          <w:spacing w:val="-4"/>
          <w:sz w:val="32"/>
          <w:szCs w:val="32"/>
        </w:rPr>
        <w:br/>
      </w:r>
      <w:r>
        <w:rPr>
          <w:rStyle w:val="ad"/>
          <w:rFonts w:eastAsia="楷体" w:hint="eastAsia"/>
          <w:b w:val="0"/>
          <w:bCs w:val="0"/>
          <w:spacing w:val="-4"/>
          <w:sz w:val="32"/>
          <w:szCs w:val="32"/>
        </w:rPr>
        <w:t>产出成本</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成本控制率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完成项目计划工作目标的实际成本与计划成本的比率，用以反映和考核项目的成本控制情况。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成本控制率</w:t>
      </w:r>
      <w:r>
        <w:rPr>
          <w:rStyle w:val="ad"/>
          <w:rFonts w:eastAsia="楷体" w:hint="eastAsia"/>
          <w:b w:val="0"/>
          <w:bCs w:val="0"/>
          <w:spacing w:val="-4"/>
          <w:sz w:val="32"/>
          <w:szCs w:val="32"/>
        </w:rPr>
        <w:t>=</w:t>
      </w:r>
      <w:r>
        <w:rPr>
          <w:rStyle w:val="ad"/>
          <w:rFonts w:eastAsia="楷体" w:hint="eastAsia"/>
          <w:b w:val="0"/>
          <w:bCs w:val="0"/>
          <w:spacing w:val="-4"/>
          <w:sz w:val="32"/>
          <w:szCs w:val="32"/>
        </w:rPr>
        <w:t>（实际成本</w:t>
      </w:r>
      <w:r>
        <w:rPr>
          <w:rStyle w:val="ad"/>
          <w:rFonts w:eastAsia="楷体" w:hint="eastAsia"/>
          <w:b w:val="0"/>
          <w:bCs w:val="0"/>
          <w:spacing w:val="-4"/>
          <w:sz w:val="32"/>
          <w:szCs w:val="32"/>
        </w:rPr>
        <w:t>/</w:t>
      </w:r>
      <w:r>
        <w:rPr>
          <w:rStyle w:val="ad"/>
          <w:rFonts w:eastAsia="楷体" w:hint="eastAsia"/>
          <w:b w:val="0"/>
          <w:bCs w:val="0"/>
          <w:spacing w:val="-4"/>
          <w:sz w:val="32"/>
          <w:szCs w:val="32"/>
        </w:rPr>
        <w:t>目标成本）×</w:t>
      </w:r>
      <w:r>
        <w:rPr>
          <w:rStyle w:val="ad"/>
          <w:rFonts w:eastAsia="楷体" w:hint="eastAsia"/>
          <w:b w:val="0"/>
          <w:bCs w:val="0"/>
          <w:spacing w:val="-4"/>
          <w:sz w:val="32"/>
          <w:szCs w:val="32"/>
        </w:rPr>
        <w:t>100%</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成本控制率≤</w:t>
      </w:r>
      <w:r>
        <w:rPr>
          <w:rStyle w:val="ad"/>
          <w:rFonts w:eastAsia="楷体" w:hint="eastAsia"/>
          <w:b w:val="0"/>
          <w:bCs w:val="0"/>
          <w:spacing w:val="-4"/>
          <w:sz w:val="32"/>
          <w:szCs w:val="32"/>
        </w:rPr>
        <w:t>100%</w:t>
      </w:r>
      <w:r>
        <w:rPr>
          <w:rStyle w:val="ad"/>
          <w:rFonts w:eastAsia="楷体" w:hint="eastAsia"/>
          <w:b w:val="0"/>
          <w:bCs w:val="0"/>
          <w:spacing w:val="-4"/>
          <w:sz w:val="32"/>
          <w:szCs w:val="32"/>
        </w:rPr>
        <w:t>则控制情况较好，得满分。</w:t>
      </w:r>
      <w:r>
        <w:rPr>
          <w:rStyle w:val="ad"/>
          <w:rFonts w:eastAsia="楷体" w:hint="eastAsia"/>
          <w:b w:val="0"/>
          <w:bCs w:val="0"/>
          <w:spacing w:val="-4"/>
          <w:sz w:val="32"/>
          <w:szCs w:val="32"/>
        </w:rPr>
        <w:br/>
      </w:r>
      <w:r>
        <w:rPr>
          <w:rStyle w:val="ad"/>
          <w:rFonts w:eastAsia="楷体" w:hint="eastAsia"/>
          <w:b w:val="0"/>
          <w:bCs w:val="0"/>
          <w:spacing w:val="-4"/>
          <w:sz w:val="32"/>
          <w:szCs w:val="32"/>
        </w:rPr>
        <w:t>成本控制率＞</w:t>
      </w:r>
      <w:r>
        <w:rPr>
          <w:rStyle w:val="ad"/>
          <w:rFonts w:eastAsia="楷体" w:hint="eastAsia"/>
          <w:b w:val="0"/>
          <w:bCs w:val="0"/>
          <w:spacing w:val="-4"/>
          <w:sz w:val="32"/>
          <w:szCs w:val="32"/>
        </w:rPr>
        <w:t>100%</w:t>
      </w:r>
      <w:r>
        <w:rPr>
          <w:rStyle w:val="ad"/>
          <w:rFonts w:eastAsia="楷体" w:hint="eastAsia"/>
          <w:b w:val="0"/>
          <w:bCs w:val="0"/>
          <w:spacing w:val="-4"/>
          <w:sz w:val="32"/>
          <w:szCs w:val="32"/>
        </w:rPr>
        <w:t>则控制情况较差，不得分。</w:t>
      </w:r>
      <w:r>
        <w:rPr>
          <w:rStyle w:val="ad"/>
          <w:rFonts w:eastAsia="楷体" w:hint="eastAsia"/>
          <w:b w:val="0"/>
          <w:bCs w:val="0"/>
          <w:spacing w:val="-4"/>
          <w:sz w:val="32"/>
          <w:szCs w:val="32"/>
        </w:rPr>
        <w:br/>
      </w:r>
      <w:r>
        <w:rPr>
          <w:rStyle w:val="ad"/>
          <w:rFonts w:eastAsia="楷体" w:hint="eastAsia"/>
          <w:b w:val="0"/>
          <w:bCs w:val="0"/>
          <w:spacing w:val="-4"/>
          <w:sz w:val="32"/>
          <w:szCs w:val="32"/>
        </w:rPr>
        <w:t>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社会效益指标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改善学生学习环境</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项目实施所产生的效益。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项目实施所产生的社会效益。可根据查验单位工作总结结合实际情况综合分析项目实际提高情况打分。</w:t>
      </w:r>
      <w:r>
        <w:rPr>
          <w:rStyle w:val="ad"/>
          <w:rFonts w:eastAsia="楷体" w:hint="eastAsia"/>
          <w:b w:val="0"/>
          <w:bCs w:val="0"/>
          <w:spacing w:val="-4"/>
          <w:sz w:val="32"/>
          <w:szCs w:val="32"/>
        </w:rPr>
        <w:br/>
      </w:r>
      <w:r>
        <w:rPr>
          <w:rStyle w:val="ad"/>
          <w:rFonts w:eastAsia="楷体" w:hint="eastAsia"/>
          <w:b w:val="0"/>
          <w:bCs w:val="0"/>
          <w:spacing w:val="-4"/>
          <w:sz w:val="32"/>
          <w:szCs w:val="32"/>
        </w:rPr>
        <w:t>提高学校办学质量</w:t>
      </w:r>
      <w:r>
        <w:rPr>
          <w:rStyle w:val="ad"/>
          <w:rFonts w:eastAsia="楷体" w:hint="eastAsia"/>
          <w:b w:val="0"/>
          <w:bCs w:val="0"/>
          <w:spacing w:val="-4"/>
          <w:sz w:val="32"/>
          <w:szCs w:val="32"/>
        </w:rPr>
        <w:br/>
      </w:r>
      <w:r>
        <w:rPr>
          <w:rStyle w:val="ad"/>
          <w:rFonts w:eastAsia="楷体" w:hint="eastAsia"/>
          <w:b w:val="0"/>
          <w:bCs w:val="0"/>
          <w:spacing w:val="-4"/>
          <w:sz w:val="32"/>
          <w:szCs w:val="32"/>
        </w:rPr>
        <w:t>满意度指标完成情况分析</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学生满意度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服务对象对项目实施效果的满意程度。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服务对象是指因该项目实施而受到影响的部门、群体或个人。一般采取问卷调查的方式。</w:t>
      </w:r>
      <w:r>
        <w:rPr>
          <w:rStyle w:val="ad"/>
          <w:rFonts w:eastAsia="楷体" w:hint="eastAsia"/>
          <w:b w:val="0"/>
          <w:bCs w:val="0"/>
          <w:spacing w:val="-4"/>
          <w:sz w:val="32"/>
          <w:szCs w:val="32"/>
        </w:rPr>
        <w:t>3.</w:t>
      </w:r>
      <w:r>
        <w:rPr>
          <w:rStyle w:val="ad"/>
          <w:rFonts w:eastAsia="楷体" w:hint="eastAsia"/>
          <w:b w:val="0"/>
          <w:bCs w:val="0"/>
          <w:spacing w:val="-4"/>
          <w:sz w:val="32"/>
          <w:szCs w:val="32"/>
        </w:rPr>
        <w:t>评价方法</w:t>
      </w:r>
      <w:r>
        <w:rPr>
          <w:rStyle w:val="ad"/>
          <w:rFonts w:eastAsia="楷体" w:hint="eastAsia"/>
          <w:b w:val="0"/>
          <w:bCs w:val="0"/>
          <w:spacing w:val="-4"/>
          <w:sz w:val="32"/>
          <w:szCs w:val="32"/>
        </w:rPr>
        <w:br/>
      </w:r>
      <w:r>
        <w:rPr>
          <w:rStyle w:val="ad"/>
          <w:rFonts w:eastAsia="楷体" w:hint="eastAsia"/>
          <w:b w:val="0"/>
          <w:bCs w:val="0"/>
          <w:spacing w:val="-4"/>
          <w:sz w:val="32"/>
          <w:szCs w:val="32"/>
        </w:rPr>
        <w:t>《关于印发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项目支出绩效评价管理办法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号）文件指出部门评价的方法主要包括成本效益分析法、比较法、因素分析法、最低成本法、公众评判法、标杆管理法等。</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）成本效益分析法。是指将投入与产出、效益进行关联性分析的方法。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）比较法。是指将实施情况与绩效目标、历史情况、不同部门和地区同类支出情况进行比较的方法。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）因素分析法。是指综合分析影响绩效目标实现、实施效果的内外部因素的方法。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4</w:t>
      </w:r>
      <w:r>
        <w:rPr>
          <w:rStyle w:val="ad"/>
          <w:rFonts w:eastAsia="楷体" w:hint="eastAsia"/>
          <w:b w:val="0"/>
          <w:bCs w:val="0"/>
          <w:spacing w:val="-4"/>
          <w:sz w:val="32"/>
          <w:szCs w:val="32"/>
        </w:rPr>
        <w:t>）最低成本法。是指在绩效目标确定的前提下，成本最小者为优的方法。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5</w:t>
      </w:r>
      <w:r>
        <w:rPr>
          <w:rStyle w:val="ad"/>
          <w:rFonts w:eastAsia="楷体" w:hint="eastAsia"/>
          <w:b w:val="0"/>
          <w:bCs w:val="0"/>
          <w:spacing w:val="-4"/>
          <w:sz w:val="32"/>
          <w:szCs w:val="32"/>
        </w:rPr>
        <w:t>）公众评判法。是指通过专家评估、公众问卷及抽样调查等方式进行评判的方法。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6</w:t>
      </w:r>
      <w:r>
        <w:rPr>
          <w:rStyle w:val="ad"/>
          <w:rFonts w:eastAsia="楷体" w:hint="eastAsia"/>
          <w:b w:val="0"/>
          <w:bCs w:val="0"/>
          <w:spacing w:val="-4"/>
          <w:sz w:val="32"/>
          <w:szCs w:val="32"/>
        </w:rPr>
        <w:t>）标杆管理法。是指以国内外同行业中较高的绩效水平为标杆进行评判的方法。</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w:t>
      </w:r>
      <w:r>
        <w:rPr>
          <w:rStyle w:val="ad"/>
          <w:rFonts w:eastAsia="楷体" w:hint="eastAsia"/>
          <w:b w:val="0"/>
          <w:bCs w:val="0"/>
          <w:spacing w:val="-4"/>
          <w:sz w:val="32"/>
          <w:szCs w:val="32"/>
        </w:rPr>
        <w:t>7</w:t>
      </w:r>
      <w:r>
        <w:rPr>
          <w:rStyle w:val="ad"/>
          <w:rFonts w:eastAsia="楷体" w:hint="eastAsia"/>
          <w:b w:val="0"/>
          <w:bCs w:val="0"/>
          <w:spacing w:val="-4"/>
          <w:sz w:val="32"/>
          <w:szCs w:val="32"/>
        </w:rPr>
        <w:t>）其他评价方法。</w:t>
      </w:r>
      <w:r>
        <w:rPr>
          <w:rStyle w:val="ad"/>
          <w:rFonts w:eastAsia="楷体" w:hint="eastAsia"/>
          <w:b w:val="0"/>
          <w:bCs w:val="0"/>
          <w:spacing w:val="-4"/>
          <w:sz w:val="32"/>
          <w:szCs w:val="32"/>
        </w:rPr>
        <w:br/>
      </w:r>
      <w:r>
        <w:rPr>
          <w:rStyle w:val="ad"/>
          <w:rFonts w:eastAsia="楷体" w:hint="eastAsia"/>
          <w:b w:val="0"/>
          <w:bCs w:val="0"/>
          <w:spacing w:val="-4"/>
          <w:sz w:val="32"/>
          <w:szCs w:val="32"/>
        </w:rPr>
        <w:t>根据本项目（乌财科教【</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年中央城乡义务教育补助经费（小学公用</w:t>
      </w:r>
      <w:r>
        <w:rPr>
          <w:rStyle w:val="ad"/>
          <w:rFonts w:eastAsia="楷体" w:hint="eastAsia"/>
          <w:b w:val="0"/>
          <w:bCs w:val="0"/>
          <w:spacing w:val="-4"/>
          <w:sz w:val="32"/>
          <w:szCs w:val="32"/>
        </w:rPr>
        <w:t>)</w:t>
      </w:r>
      <w:r>
        <w:rPr>
          <w:rStyle w:val="ad"/>
          <w:rFonts w:eastAsia="楷体" w:hint="eastAsia"/>
          <w:b w:val="0"/>
          <w:bCs w:val="0"/>
          <w:spacing w:val="-4"/>
          <w:sz w:val="32"/>
          <w:szCs w:val="32"/>
        </w:rPr>
        <w:t>）的特点，本次评价主要采用比较法和公众评判法，对项目总预算和明细预算的内容、标准、计划是否经济合理进行深入分析，以考察实际产出和效益是否达到预期。</w:t>
      </w:r>
      <w:r>
        <w:rPr>
          <w:rStyle w:val="ad"/>
          <w:rFonts w:eastAsia="楷体" w:hint="eastAsia"/>
          <w:b w:val="0"/>
          <w:bCs w:val="0"/>
          <w:spacing w:val="-4"/>
          <w:sz w:val="32"/>
          <w:szCs w:val="32"/>
        </w:rPr>
        <w:br/>
        <w:t>4.</w:t>
      </w:r>
      <w:r>
        <w:rPr>
          <w:rStyle w:val="ad"/>
          <w:rFonts w:eastAsia="楷体" w:hint="eastAsia"/>
          <w:b w:val="0"/>
          <w:bCs w:val="0"/>
          <w:spacing w:val="-4"/>
          <w:sz w:val="32"/>
          <w:szCs w:val="32"/>
        </w:rPr>
        <w:t>评价标准</w:t>
      </w:r>
      <w:r>
        <w:rPr>
          <w:rStyle w:val="ad"/>
          <w:rFonts w:eastAsia="楷体" w:hint="eastAsia"/>
          <w:b w:val="0"/>
          <w:bCs w:val="0"/>
          <w:spacing w:val="-4"/>
          <w:sz w:val="32"/>
          <w:szCs w:val="32"/>
        </w:rPr>
        <w:br/>
      </w:r>
      <w:r>
        <w:rPr>
          <w:rStyle w:val="ad"/>
          <w:rFonts w:eastAsia="楷体" w:hint="eastAsia"/>
          <w:b w:val="0"/>
          <w:bCs w:val="0"/>
          <w:spacing w:val="-4"/>
          <w:sz w:val="32"/>
          <w:szCs w:val="32"/>
        </w:rPr>
        <w:t>绩效评价标准主要包括计划标准、行业标准、历史标准等，用于对绩效指标完成情况进行比较。</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）计划标准。指以预先制定的目标、计划、预算、定额等作为评价标准。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）行业标准。指参照国家公布的行业指标数据制定的评价标准。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）历史标准。指参照历史数据制定的评价标准，为体现绩效改进的原则，在可实现的条件下应当确定相对较高的评价标准。</w:t>
      </w:r>
      <w:r>
        <w:rPr>
          <w:rStyle w:val="ad"/>
          <w:rFonts w:eastAsia="楷体" w:hint="eastAsia"/>
          <w:b w:val="0"/>
          <w:bCs w:val="0"/>
          <w:spacing w:val="-4"/>
          <w:sz w:val="32"/>
          <w:szCs w:val="32"/>
        </w:rPr>
        <w:br/>
      </w:r>
      <w:r>
        <w:rPr>
          <w:rStyle w:val="ad"/>
          <w:rFonts w:eastAsia="楷体" w:hint="eastAsia"/>
          <w:b w:val="0"/>
          <w:bCs w:val="0"/>
          <w:spacing w:val="-4"/>
          <w:sz w:val="32"/>
          <w:szCs w:val="32"/>
        </w:rPr>
        <w:t>在上述评价标准的基础上，本次评价依据以下文件为重要指导和准绳：</w:t>
      </w:r>
      <w:r>
        <w:rPr>
          <w:rStyle w:val="ad"/>
          <w:rFonts w:eastAsia="楷体" w:hint="eastAsia"/>
          <w:b w:val="0"/>
          <w:bCs w:val="0"/>
          <w:spacing w:val="-4"/>
          <w:sz w:val="32"/>
          <w:szCs w:val="32"/>
        </w:rPr>
        <w:br/>
      </w:r>
      <w:r>
        <w:rPr>
          <w:rStyle w:val="ad"/>
          <w:rFonts w:eastAsia="楷体" w:hint="eastAsia"/>
          <w:b w:val="0"/>
          <w:bCs w:val="0"/>
          <w:spacing w:val="-4"/>
          <w:sz w:val="32"/>
          <w:szCs w:val="32"/>
        </w:rPr>
        <w:t>·《中共中央国务院关于全面实施预算绩效管理的意见》（中发〔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乌鲁木齐市本级部门预算绩效目标管理暂行办法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的通知》（乌财预〔</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56</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·《关于做好</w:t>
      </w:r>
      <w:r>
        <w:rPr>
          <w:rStyle w:val="ad"/>
          <w:rFonts w:eastAsia="楷体" w:hint="eastAsia"/>
          <w:b w:val="0"/>
          <w:bCs w:val="0"/>
          <w:spacing w:val="-4"/>
          <w:sz w:val="32"/>
          <w:szCs w:val="32"/>
        </w:rPr>
        <w:t>2019</w:t>
      </w:r>
      <w:r>
        <w:rPr>
          <w:rStyle w:val="ad"/>
          <w:rFonts w:eastAsia="楷体" w:hint="eastAsia"/>
          <w:b w:val="0"/>
          <w:bCs w:val="0"/>
          <w:spacing w:val="-4"/>
          <w:sz w:val="32"/>
          <w:szCs w:val="32"/>
        </w:rPr>
        <w:t>年部门预算项目支出绩效目标管理有关事宜的通知》（乌财预〔</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76</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·《项目支出绩效评价管理办法》（财预〔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·《米东区教育系统财务管理补充规定》（米教字〔</w:t>
      </w:r>
      <w:r>
        <w:rPr>
          <w:rStyle w:val="ad"/>
          <w:rFonts w:eastAsia="楷体" w:hint="eastAsia"/>
          <w:b w:val="0"/>
          <w:bCs w:val="0"/>
          <w:spacing w:val="-4"/>
          <w:sz w:val="32"/>
          <w:szCs w:val="32"/>
        </w:rPr>
        <w:t>2017</w:t>
      </w:r>
      <w:r>
        <w:rPr>
          <w:rStyle w:val="ad"/>
          <w:rFonts w:eastAsia="楷体" w:hint="eastAsia"/>
          <w:b w:val="0"/>
          <w:bCs w:val="0"/>
          <w:spacing w:val="-4"/>
          <w:sz w:val="32"/>
          <w:szCs w:val="32"/>
        </w:rPr>
        <w:t>〕</w:t>
      </w:r>
      <w:r>
        <w:rPr>
          <w:rStyle w:val="ad"/>
          <w:rFonts w:eastAsia="楷体" w:hint="eastAsia"/>
          <w:b w:val="0"/>
          <w:bCs w:val="0"/>
          <w:spacing w:val="-4"/>
          <w:sz w:val="32"/>
          <w:szCs w:val="32"/>
        </w:rPr>
        <w:t>49</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·《米东区教育系统财务管理补充修订（试行）》</w:t>
      </w:r>
      <w:r>
        <w:rPr>
          <w:rStyle w:val="ad"/>
          <w:rFonts w:eastAsia="楷体" w:hint="eastAsia"/>
          <w:b w:val="0"/>
          <w:bCs w:val="0"/>
          <w:spacing w:val="-4"/>
          <w:sz w:val="32"/>
          <w:szCs w:val="32"/>
        </w:rPr>
        <w:t>(</w:t>
      </w:r>
      <w:r>
        <w:rPr>
          <w:rStyle w:val="ad"/>
          <w:rFonts w:eastAsia="楷体" w:hint="eastAsia"/>
          <w:b w:val="0"/>
          <w:bCs w:val="0"/>
          <w:spacing w:val="-4"/>
          <w:sz w:val="32"/>
          <w:szCs w:val="32"/>
        </w:rPr>
        <w:t>米教发〔</w:t>
      </w:r>
      <w:r>
        <w:rPr>
          <w:rStyle w:val="ad"/>
          <w:rFonts w:eastAsia="楷体" w:hint="eastAsia"/>
          <w:b w:val="0"/>
          <w:bCs w:val="0"/>
          <w:spacing w:val="-4"/>
          <w:sz w:val="32"/>
          <w:szCs w:val="32"/>
        </w:rPr>
        <w:t>2019</w:t>
      </w:r>
      <w:r>
        <w:rPr>
          <w:rStyle w:val="ad"/>
          <w:rFonts w:eastAsia="楷体" w:hint="eastAsia"/>
          <w:b w:val="0"/>
          <w:bCs w:val="0"/>
          <w:spacing w:val="-4"/>
          <w:sz w:val="32"/>
          <w:szCs w:val="32"/>
        </w:rPr>
        <w:t>〕</w:t>
      </w:r>
      <w:r>
        <w:rPr>
          <w:rStyle w:val="ad"/>
          <w:rFonts w:eastAsia="楷体" w:hint="eastAsia"/>
          <w:b w:val="0"/>
          <w:bCs w:val="0"/>
          <w:spacing w:val="-4"/>
          <w:sz w:val="32"/>
          <w:szCs w:val="32"/>
        </w:rPr>
        <w:t>58</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·《米东区财政资金管理拨付程序》</w:t>
      </w:r>
      <w:r>
        <w:rPr>
          <w:rStyle w:val="ad"/>
          <w:rFonts w:eastAsia="楷体" w:hint="eastAsia"/>
          <w:b w:val="0"/>
          <w:bCs w:val="0"/>
          <w:spacing w:val="-4"/>
          <w:sz w:val="32"/>
          <w:szCs w:val="32"/>
        </w:rPr>
        <w:t>(</w:t>
      </w:r>
      <w:r>
        <w:rPr>
          <w:rStyle w:val="ad"/>
          <w:rFonts w:eastAsia="楷体" w:hint="eastAsia"/>
          <w:b w:val="0"/>
          <w:bCs w:val="0"/>
          <w:spacing w:val="-4"/>
          <w:sz w:val="32"/>
          <w:szCs w:val="32"/>
        </w:rPr>
        <w:t>米政办</w:t>
      </w:r>
      <w:r>
        <w:rPr>
          <w:rStyle w:val="ad"/>
          <w:rFonts w:eastAsia="楷体" w:hint="eastAsia"/>
          <w:b w:val="0"/>
          <w:bCs w:val="0"/>
          <w:spacing w:val="-4"/>
          <w:sz w:val="32"/>
          <w:szCs w:val="32"/>
        </w:rPr>
        <w:t>[2019]41</w:t>
      </w:r>
      <w:r>
        <w:rPr>
          <w:rStyle w:val="ad"/>
          <w:rFonts w:eastAsia="楷体" w:hint="eastAsia"/>
          <w:b w:val="0"/>
          <w:bCs w:val="0"/>
          <w:spacing w:val="-4"/>
          <w:sz w:val="32"/>
          <w:szCs w:val="32"/>
        </w:rPr>
        <w:t>号</w:t>
      </w:r>
      <w:r>
        <w:rPr>
          <w:rStyle w:val="ad"/>
          <w:rFonts w:eastAsia="楷体" w:hint="eastAsia"/>
          <w:b w:val="0"/>
          <w:bCs w:val="0"/>
          <w:spacing w:val="-4"/>
          <w:sz w:val="32"/>
          <w:szCs w:val="32"/>
        </w:rPr>
        <w:t>)</w:t>
      </w:r>
    </w:p>
    <w:p w14:paraId="1AA3926D" w14:textId="77777777" w:rsidR="00902750"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103523B6" w14:textId="77777777" w:rsidR="00902750"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ad"/>
          <w:rFonts w:eastAsia="楷体" w:hint="eastAsia"/>
          <w:b w:val="0"/>
          <w:bCs w:val="0"/>
          <w:spacing w:val="-4"/>
          <w:sz w:val="32"/>
          <w:szCs w:val="32"/>
        </w:rPr>
        <w:t>[</w:t>
      </w:r>
      <w:r>
        <w:rPr>
          <w:rStyle w:val="ad"/>
          <w:rFonts w:eastAsia="楷体" w:hint="eastAsia"/>
          <w:b w:val="0"/>
          <w:bCs w:val="0"/>
          <w:spacing w:val="-4"/>
          <w:sz w:val="32"/>
          <w:szCs w:val="32"/>
        </w:rPr>
        <w:t>前期准备主要包括实地调研和认真研读相关文件，根据绩效评价的基本原理、原则和项目特点，结合项目绩效目标，项目绩效评组制定了评价指标体系、评分标准、评价方法和相关的工作程序及步骤，形成评价初步方案。</w:t>
      </w:r>
      <w:r>
        <w:rPr>
          <w:rStyle w:val="ad"/>
          <w:rFonts w:eastAsia="楷体" w:hint="eastAsia"/>
          <w:b w:val="0"/>
          <w:bCs w:val="0"/>
          <w:spacing w:val="-4"/>
          <w:sz w:val="32"/>
          <w:szCs w:val="32"/>
        </w:rPr>
        <w:t>]</w:t>
      </w:r>
      <w:r>
        <w:rPr>
          <w:rStyle w:val="ad"/>
          <w:rFonts w:eastAsia="楷体" w:hint="eastAsia"/>
          <w:b w:val="0"/>
          <w:bCs w:val="0"/>
          <w:spacing w:val="-4"/>
          <w:sz w:val="32"/>
          <w:szCs w:val="32"/>
        </w:rPr>
        <w:t>、材料审核分析、现场核查评价、综合分析评价及报告撰写，评价项目实施情况，展现资金使用效益。</w:t>
      </w:r>
    </w:p>
    <w:p w14:paraId="61A7B4DD" w14:textId="77777777" w:rsidR="00902750"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79D26184" w14:textId="77777777" w:rsidR="00902750"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（一）评价结论</w:t>
      </w:r>
      <w:r>
        <w:rPr>
          <w:rStyle w:val="ad"/>
          <w:rFonts w:eastAsia="楷体" w:hint="eastAsia"/>
          <w:b w:val="0"/>
          <w:bCs w:val="0"/>
          <w:spacing w:val="-4"/>
          <w:sz w:val="32"/>
          <w:szCs w:val="32"/>
        </w:rPr>
        <w:br/>
      </w:r>
      <w:r>
        <w:rPr>
          <w:rStyle w:val="ad"/>
          <w:rFonts w:eastAsia="楷体" w:hint="eastAsia"/>
          <w:b w:val="0"/>
          <w:bCs w:val="0"/>
          <w:spacing w:val="-4"/>
          <w:sz w:val="32"/>
          <w:szCs w:val="32"/>
        </w:rPr>
        <w:t>结合项目特点，制定符合项目实际的绩效评价指标体系及评分标准，通过数据采集、问卷调查及访谈等形式，对</w:t>
      </w:r>
      <w:r>
        <w:rPr>
          <w:rStyle w:val="ad"/>
          <w:rFonts w:eastAsia="楷体" w:hint="eastAsia"/>
          <w:b w:val="0"/>
          <w:bCs w:val="0"/>
          <w:spacing w:val="-4"/>
          <w:sz w:val="32"/>
          <w:szCs w:val="32"/>
        </w:rPr>
        <w:t>2024</w:t>
      </w:r>
      <w:r>
        <w:rPr>
          <w:rStyle w:val="ad"/>
          <w:rFonts w:eastAsia="楷体" w:hint="eastAsia"/>
          <w:b w:val="0"/>
          <w:bCs w:val="0"/>
          <w:spacing w:val="-4"/>
          <w:sz w:val="32"/>
          <w:szCs w:val="32"/>
        </w:rPr>
        <w:t>年乌财科教【</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年中央城乡义务教育补助经费（小学公用</w:t>
      </w:r>
      <w:r>
        <w:rPr>
          <w:rStyle w:val="ad"/>
          <w:rFonts w:eastAsia="楷体" w:hint="eastAsia"/>
          <w:b w:val="0"/>
          <w:bCs w:val="0"/>
          <w:spacing w:val="-4"/>
          <w:sz w:val="32"/>
          <w:szCs w:val="32"/>
        </w:rPr>
        <w:t>)</w:t>
      </w:r>
      <w:r>
        <w:rPr>
          <w:rStyle w:val="ad"/>
          <w:rFonts w:eastAsia="楷体" w:hint="eastAsia"/>
          <w:b w:val="0"/>
          <w:bCs w:val="0"/>
          <w:spacing w:val="-4"/>
          <w:sz w:val="32"/>
          <w:szCs w:val="32"/>
        </w:rPr>
        <w:t>进行客观评价，最终评分结果为：总分为</w:t>
      </w:r>
      <w:r>
        <w:rPr>
          <w:rStyle w:val="ad"/>
          <w:rFonts w:eastAsia="楷体" w:hint="eastAsia"/>
          <w:b w:val="0"/>
          <w:bCs w:val="0"/>
          <w:spacing w:val="-4"/>
          <w:sz w:val="32"/>
          <w:szCs w:val="32"/>
        </w:rPr>
        <w:t>95.02</w:t>
      </w:r>
      <w:r>
        <w:rPr>
          <w:rStyle w:val="ad"/>
          <w:rFonts w:eastAsia="楷体" w:hint="eastAsia"/>
          <w:b w:val="0"/>
          <w:bCs w:val="0"/>
          <w:spacing w:val="-4"/>
          <w:sz w:val="32"/>
          <w:szCs w:val="32"/>
        </w:rPr>
        <w:t>分，绩效评级为“优”</w:t>
      </w:r>
      <w:r>
        <w:rPr>
          <w:rStyle w:val="ad"/>
          <w:rFonts w:eastAsia="楷体" w:hint="eastAsia"/>
          <w:b w:val="0"/>
          <w:bCs w:val="0"/>
          <w:spacing w:val="-4"/>
          <w:sz w:val="32"/>
          <w:szCs w:val="32"/>
        </w:rPr>
        <w:t>[</w:t>
      </w:r>
      <w:r>
        <w:rPr>
          <w:rStyle w:val="ad"/>
          <w:rFonts w:eastAsia="楷体" w:hint="eastAsia"/>
          <w:b w:val="0"/>
          <w:bCs w:val="0"/>
          <w:spacing w:val="-4"/>
          <w:sz w:val="32"/>
          <w:szCs w:val="32"/>
        </w:rPr>
        <w:t>本次绩效评价结果实施百分制和四级分类，其中</w:t>
      </w:r>
      <w:r>
        <w:rPr>
          <w:rStyle w:val="ad"/>
          <w:rFonts w:eastAsia="楷体" w:hint="eastAsia"/>
          <w:b w:val="0"/>
          <w:bCs w:val="0"/>
          <w:spacing w:val="-4"/>
          <w:sz w:val="32"/>
          <w:szCs w:val="32"/>
        </w:rPr>
        <w:t>90</w:t>
      </w:r>
      <w:r>
        <w:rPr>
          <w:rStyle w:val="ad"/>
          <w:rFonts w:eastAsia="楷体" w:hint="eastAsia"/>
          <w:b w:val="0"/>
          <w:bCs w:val="0"/>
          <w:spacing w:val="-4"/>
          <w:sz w:val="32"/>
          <w:szCs w:val="32"/>
        </w:rPr>
        <w:t>（含）</w:t>
      </w:r>
      <w:r>
        <w:rPr>
          <w:rStyle w:val="ad"/>
          <w:rFonts w:eastAsia="楷体" w:hint="eastAsia"/>
          <w:b w:val="0"/>
          <w:bCs w:val="0"/>
          <w:spacing w:val="-4"/>
          <w:sz w:val="32"/>
          <w:szCs w:val="32"/>
        </w:rPr>
        <w:t>-100</w:t>
      </w:r>
      <w:r>
        <w:rPr>
          <w:rStyle w:val="ad"/>
          <w:rFonts w:eastAsia="楷体" w:hint="eastAsia"/>
          <w:b w:val="0"/>
          <w:bCs w:val="0"/>
          <w:spacing w:val="-4"/>
          <w:sz w:val="32"/>
          <w:szCs w:val="32"/>
        </w:rPr>
        <w:t>分为优、</w:t>
      </w:r>
      <w:r>
        <w:rPr>
          <w:rStyle w:val="ad"/>
          <w:rFonts w:eastAsia="楷体" w:hint="eastAsia"/>
          <w:b w:val="0"/>
          <w:bCs w:val="0"/>
          <w:spacing w:val="-4"/>
          <w:sz w:val="32"/>
          <w:szCs w:val="32"/>
        </w:rPr>
        <w:t>80</w:t>
      </w:r>
      <w:r>
        <w:rPr>
          <w:rStyle w:val="ad"/>
          <w:rFonts w:eastAsia="楷体" w:hint="eastAsia"/>
          <w:b w:val="0"/>
          <w:bCs w:val="0"/>
          <w:spacing w:val="-4"/>
          <w:sz w:val="32"/>
          <w:szCs w:val="32"/>
        </w:rPr>
        <w:t>（含）</w:t>
      </w:r>
      <w:r>
        <w:rPr>
          <w:rStyle w:val="ad"/>
          <w:rFonts w:eastAsia="楷体" w:hint="eastAsia"/>
          <w:b w:val="0"/>
          <w:bCs w:val="0"/>
          <w:spacing w:val="-4"/>
          <w:sz w:val="32"/>
          <w:szCs w:val="32"/>
        </w:rPr>
        <w:t>-90</w:t>
      </w:r>
      <w:r>
        <w:rPr>
          <w:rStyle w:val="ad"/>
          <w:rFonts w:eastAsia="楷体" w:hint="eastAsia"/>
          <w:b w:val="0"/>
          <w:bCs w:val="0"/>
          <w:spacing w:val="-4"/>
          <w:sz w:val="32"/>
          <w:szCs w:val="32"/>
        </w:rPr>
        <w:t>分为良、</w:t>
      </w:r>
      <w:r>
        <w:rPr>
          <w:rStyle w:val="ad"/>
          <w:rFonts w:eastAsia="楷体" w:hint="eastAsia"/>
          <w:b w:val="0"/>
          <w:bCs w:val="0"/>
          <w:spacing w:val="-4"/>
          <w:sz w:val="32"/>
          <w:szCs w:val="32"/>
        </w:rPr>
        <w:t>70</w:t>
      </w:r>
      <w:r>
        <w:rPr>
          <w:rStyle w:val="ad"/>
          <w:rFonts w:eastAsia="楷体" w:hint="eastAsia"/>
          <w:b w:val="0"/>
          <w:bCs w:val="0"/>
          <w:spacing w:val="-4"/>
          <w:sz w:val="32"/>
          <w:szCs w:val="32"/>
        </w:rPr>
        <w:t>（含）</w:t>
      </w:r>
      <w:r>
        <w:rPr>
          <w:rStyle w:val="ad"/>
          <w:rFonts w:eastAsia="楷体" w:hint="eastAsia"/>
          <w:b w:val="0"/>
          <w:bCs w:val="0"/>
          <w:spacing w:val="-4"/>
          <w:sz w:val="32"/>
          <w:szCs w:val="32"/>
        </w:rPr>
        <w:t>-80</w:t>
      </w:r>
      <w:r>
        <w:rPr>
          <w:rStyle w:val="ad"/>
          <w:rFonts w:eastAsia="楷体" w:hint="eastAsia"/>
          <w:b w:val="0"/>
          <w:bCs w:val="0"/>
          <w:spacing w:val="-4"/>
          <w:sz w:val="32"/>
          <w:szCs w:val="32"/>
        </w:rPr>
        <w:t>分为中、</w:t>
      </w:r>
      <w:r>
        <w:rPr>
          <w:rStyle w:val="ad"/>
          <w:rFonts w:eastAsia="楷体" w:hint="eastAsia"/>
          <w:b w:val="0"/>
          <w:bCs w:val="0"/>
          <w:spacing w:val="-4"/>
          <w:sz w:val="32"/>
          <w:szCs w:val="32"/>
        </w:rPr>
        <w:t>70</w:t>
      </w:r>
      <w:r>
        <w:rPr>
          <w:rStyle w:val="ad"/>
          <w:rFonts w:eastAsia="楷体" w:hint="eastAsia"/>
          <w:b w:val="0"/>
          <w:bCs w:val="0"/>
          <w:spacing w:val="-4"/>
          <w:sz w:val="32"/>
          <w:szCs w:val="32"/>
        </w:rPr>
        <w:t>分以下为差。</w:t>
      </w:r>
      <w:r>
        <w:rPr>
          <w:rStyle w:val="ad"/>
          <w:rFonts w:eastAsia="楷体" w:hint="eastAsia"/>
          <w:b w:val="0"/>
          <w:bCs w:val="0"/>
          <w:spacing w:val="-4"/>
          <w:sz w:val="32"/>
          <w:szCs w:val="32"/>
        </w:rPr>
        <w:t>]</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项目各部分权重和绩效分值如附表所示：</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br/>
      </w:r>
      <w:r>
        <w:rPr>
          <w:rStyle w:val="ad"/>
          <w:rFonts w:eastAsia="楷体" w:hint="eastAsia"/>
          <w:b w:val="0"/>
          <w:bCs w:val="0"/>
          <w:spacing w:val="-4"/>
          <w:sz w:val="32"/>
          <w:szCs w:val="32"/>
        </w:rPr>
        <w:br/>
      </w:r>
      <w:r>
        <w:rPr>
          <w:rStyle w:val="ad"/>
          <w:rFonts w:eastAsia="楷体" w:hint="eastAsia"/>
          <w:b w:val="0"/>
          <w:bCs w:val="0"/>
          <w:spacing w:val="-4"/>
          <w:sz w:val="32"/>
          <w:szCs w:val="32"/>
        </w:rPr>
        <w:t>项目各部分权重和绩效分值</w:t>
      </w:r>
      <w:r>
        <w:rPr>
          <w:rStyle w:val="ad"/>
          <w:rFonts w:eastAsia="楷体" w:hint="eastAsia"/>
          <w:b w:val="0"/>
          <w:bCs w:val="0"/>
          <w:spacing w:val="-4"/>
          <w:sz w:val="32"/>
          <w:szCs w:val="32"/>
        </w:rPr>
        <w:br/>
      </w:r>
      <w:r>
        <w:rPr>
          <w:rStyle w:val="ad"/>
          <w:rFonts w:eastAsia="楷体" w:hint="eastAsia"/>
          <w:b w:val="0"/>
          <w:bCs w:val="0"/>
          <w:spacing w:val="-4"/>
          <w:sz w:val="32"/>
          <w:szCs w:val="32"/>
        </w:rPr>
        <w:t>一级指标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二级指标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三级指标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分值</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得分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得分率</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立项依据充分性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立项程序规范性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绩效目标合理性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绩效指标明确性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资金投入</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预算编制科学性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资金分配合理性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 xml:space="preserve"> 5 4.1 81.95%</w:t>
      </w:r>
      <w:r>
        <w:rPr>
          <w:rStyle w:val="ad"/>
          <w:rFonts w:eastAsia="楷体" w:hint="eastAsia"/>
          <w:b w:val="0"/>
          <w:bCs w:val="0"/>
          <w:spacing w:val="-4"/>
          <w:sz w:val="32"/>
          <w:szCs w:val="32"/>
        </w:rPr>
        <w:br/>
      </w:r>
      <w:r>
        <w:rPr>
          <w:rStyle w:val="ad"/>
          <w:rFonts w:eastAsia="楷体" w:hint="eastAsia"/>
          <w:b w:val="0"/>
          <w:bCs w:val="0"/>
          <w:spacing w:val="-4"/>
          <w:sz w:val="32"/>
          <w:szCs w:val="32"/>
        </w:rPr>
        <w:t>预算执行率</w:t>
      </w:r>
      <w:r>
        <w:rPr>
          <w:rStyle w:val="ad"/>
          <w:rFonts w:eastAsia="楷体" w:hint="eastAsia"/>
          <w:b w:val="0"/>
          <w:bCs w:val="0"/>
          <w:spacing w:val="-4"/>
          <w:sz w:val="32"/>
          <w:szCs w:val="32"/>
        </w:rPr>
        <w:t xml:space="preserve"> 5 2.6 51.97%</w:t>
      </w:r>
      <w:r>
        <w:rPr>
          <w:rStyle w:val="ad"/>
          <w:rFonts w:eastAsia="楷体" w:hint="eastAsia"/>
          <w:b w:val="0"/>
          <w:bCs w:val="0"/>
          <w:spacing w:val="-4"/>
          <w:sz w:val="32"/>
          <w:szCs w:val="32"/>
        </w:rPr>
        <w:br/>
      </w:r>
      <w:r>
        <w:rPr>
          <w:rStyle w:val="ad"/>
          <w:rFonts w:eastAsia="楷体" w:hint="eastAsia"/>
          <w:b w:val="0"/>
          <w:bCs w:val="0"/>
          <w:spacing w:val="-4"/>
          <w:sz w:val="32"/>
          <w:szCs w:val="32"/>
        </w:rPr>
        <w:t>资金使用合规性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组织实施</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管理制度健全性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制度执行有效性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产出</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产出数量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学校供暖面积</w:t>
      </w:r>
      <w:r>
        <w:rPr>
          <w:rStyle w:val="ad"/>
          <w:rFonts w:eastAsia="楷体" w:hint="eastAsia"/>
          <w:b w:val="0"/>
          <w:bCs w:val="0"/>
          <w:spacing w:val="-4"/>
          <w:sz w:val="32"/>
          <w:szCs w:val="32"/>
        </w:rPr>
        <w:t xml:space="preserve"> 5 4.99 99.99%</w:t>
      </w:r>
      <w:r>
        <w:rPr>
          <w:rStyle w:val="ad"/>
          <w:rFonts w:eastAsia="楷体" w:hint="eastAsia"/>
          <w:b w:val="0"/>
          <w:bCs w:val="0"/>
          <w:spacing w:val="-4"/>
          <w:sz w:val="32"/>
          <w:szCs w:val="32"/>
        </w:rPr>
        <w:br/>
      </w:r>
      <w:r>
        <w:rPr>
          <w:rStyle w:val="ad"/>
          <w:rFonts w:eastAsia="楷体" w:hint="eastAsia"/>
          <w:b w:val="0"/>
          <w:bCs w:val="0"/>
          <w:spacing w:val="-4"/>
          <w:sz w:val="32"/>
          <w:szCs w:val="32"/>
        </w:rPr>
        <w:t>安保人员配置数量（人）</w:t>
      </w:r>
      <w:r>
        <w:rPr>
          <w:rStyle w:val="ad"/>
          <w:rFonts w:eastAsia="楷体" w:hint="eastAsia"/>
          <w:b w:val="0"/>
          <w:bCs w:val="0"/>
          <w:spacing w:val="-4"/>
          <w:sz w:val="32"/>
          <w:szCs w:val="32"/>
        </w:rPr>
        <w:t xml:space="preserve"> 5 3.33 66.67%</w:t>
      </w:r>
      <w:r>
        <w:rPr>
          <w:rStyle w:val="ad"/>
          <w:rFonts w:eastAsia="楷体" w:hint="eastAsia"/>
          <w:b w:val="0"/>
          <w:bCs w:val="0"/>
          <w:spacing w:val="-4"/>
          <w:sz w:val="32"/>
          <w:szCs w:val="32"/>
        </w:rPr>
        <w:br/>
      </w:r>
      <w:r>
        <w:rPr>
          <w:rStyle w:val="ad"/>
          <w:rFonts w:eastAsia="楷体" w:hint="eastAsia"/>
          <w:b w:val="0"/>
          <w:bCs w:val="0"/>
          <w:spacing w:val="-4"/>
          <w:sz w:val="32"/>
          <w:szCs w:val="32"/>
        </w:rPr>
        <w:t>水费缴纳次数</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电费缴纳次数</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维修修缮次数</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产出质量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集中供热覆盖率（</w:t>
      </w:r>
      <w:r>
        <w:rPr>
          <w:rStyle w:val="ad"/>
          <w:rFonts w:eastAsia="楷体" w:hint="eastAsia"/>
          <w:b w:val="0"/>
          <w:bCs w:val="0"/>
          <w:spacing w:val="-4"/>
          <w:sz w:val="32"/>
          <w:szCs w:val="32"/>
        </w:rPr>
        <w:t>%</w:t>
      </w:r>
      <w:r>
        <w:rPr>
          <w:rStyle w:val="ad"/>
          <w:rFonts w:eastAsia="楷体" w:hint="eastAsia"/>
          <w:b w:val="0"/>
          <w:bCs w:val="0"/>
          <w:spacing w:val="-4"/>
          <w:sz w:val="32"/>
          <w:szCs w:val="32"/>
        </w:rPr>
        <w:t>）</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产出时效</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水费缴纳及时率</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产出成本</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成本控制率</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改善学生学习环境</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提高学校办学质量</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满意度指标完成情况分析</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学生满意度</w:t>
      </w:r>
      <w:r>
        <w:rPr>
          <w:rStyle w:val="ad"/>
          <w:rFonts w:eastAsia="楷体" w:hint="eastAsia"/>
          <w:b w:val="0"/>
          <w:bCs w:val="0"/>
          <w:spacing w:val="-4"/>
          <w:sz w:val="32"/>
          <w:szCs w:val="32"/>
        </w:rPr>
        <w:t xml:space="preserve"> 10 10 100%</w:t>
      </w:r>
      <w:r>
        <w:rPr>
          <w:rStyle w:val="ad"/>
          <w:rFonts w:eastAsia="楷体" w:hint="eastAsia"/>
          <w:b w:val="0"/>
          <w:bCs w:val="0"/>
          <w:spacing w:val="-4"/>
          <w:sz w:val="32"/>
          <w:szCs w:val="32"/>
        </w:rPr>
        <w:br/>
      </w:r>
      <w:r>
        <w:rPr>
          <w:rStyle w:val="ad"/>
          <w:rFonts w:eastAsia="楷体" w:hint="eastAsia"/>
          <w:b w:val="0"/>
          <w:bCs w:val="0"/>
          <w:spacing w:val="-4"/>
          <w:sz w:val="32"/>
          <w:szCs w:val="32"/>
        </w:rPr>
        <w:t>（二）主要绩效</w:t>
      </w:r>
      <w:r>
        <w:rPr>
          <w:rStyle w:val="ad"/>
          <w:rFonts w:eastAsia="楷体" w:hint="eastAsia"/>
          <w:b w:val="0"/>
          <w:bCs w:val="0"/>
          <w:spacing w:val="-4"/>
          <w:sz w:val="32"/>
          <w:szCs w:val="32"/>
        </w:rPr>
        <w:br/>
      </w:r>
      <w:r>
        <w:rPr>
          <w:rStyle w:val="ad"/>
          <w:rFonts w:eastAsia="楷体" w:hint="eastAsia"/>
          <w:b w:val="0"/>
          <w:bCs w:val="0"/>
          <w:spacing w:val="-4"/>
          <w:sz w:val="32"/>
          <w:szCs w:val="32"/>
        </w:rPr>
        <w:t>该项目资金区财政及时拨付，单位在此次评价期间内，有序完成设定目标的部分工作任务，在资金支付办公费、印刷费、水电费、物业管理费等各类项目经费的过程中，学校通过规范财务管理流程，确保了各项支出的合理性和及时性，有效保障了日常运转和教学活动的顺利开展。项目产出方面，按月及时缴纳水电费，避免了因拖欠导致的停水停电问题；日常维修工作的高效完成，保障了教学设施的正常使用；供暖费的按时支付确保了冬季校园供暖的稳定，覆盖全校供暖面积，为师生提供了舒适的学习环境。在效益方面，通过合理调配资金，学校基础设施维护良好，教学秩序井然，师生满意度显著提升，同时避免了因费用拖欠产生的滞纳金，节约了办学成本。强化预算管理，科学规划资金使用，优先保障重点支出；加强部门协作，总务部门与财务部门紧密配合，提高维修响应速度；完成较好的水电费缴纳和供暖保障工作，得益于学校建立的常态化管理机制和责任制落实。通过及时沟通供应商，确保了费用准确性和支付效率；供暖工作通过按面积精准核算费用，既避免了资金浪费，又实现了供暖效果的最优化。</w:t>
      </w:r>
    </w:p>
    <w:p w14:paraId="16F3FFFD" w14:textId="77777777" w:rsidR="00902750" w:rsidRDefault="00000000">
      <w:pPr>
        <w:spacing w:line="540" w:lineRule="exact"/>
        <w:ind w:firstLineChars="200" w:firstLine="624"/>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9B04A47" w14:textId="77777777" w:rsidR="00902750"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6B1E5690" w14:textId="77777777" w:rsidR="00902750"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项目决策指标由</w:t>
      </w:r>
      <w:r>
        <w:rPr>
          <w:rStyle w:val="ad"/>
          <w:rFonts w:eastAsia="楷体" w:hint="eastAsia"/>
          <w:b w:val="0"/>
          <w:bCs w:val="0"/>
          <w:spacing w:val="-4"/>
          <w:sz w:val="32"/>
          <w:szCs w:val="32"/>
        </w:rPr>
        <w:t>3</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6</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20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20</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项目立项</w:t>
      </w:r>
      <w:r>
        <w:rPr>
          <w:rStyle w:val="ad"/>
          <w:rFonts w:eastAsia="楷体" w:hint="eastAsia"/>
          <w:b w:val="0"/>
          <w:bCs w:val="0"/>
          <w:spacing w:val="-4"/>
          <w:sz w:val="32"/>
          <w:szCs w:val="32"/>
        </w:rPr>
        <w:br/>
      </w:r>
      <w:r>
        <w:rPr>
          <w:rStyle w:val="ad"/>
          <w:rFonts w:eastAsia="楷体" w:hint="eastAsia"/>
          <w:b w:val="0"/>
          <w:bCs w:val="0"/>
          <w:spacing w:val="-4"/>
          <w:sz w:val="32"/>
          <w:szCs w:val="32"/>
        </w:rPr>
        <w:t>立项依据充分性：项目立项符合国家法律法规、政策及乌财科教</w:t>
      </w:r>
      <w:r>
        <w:rPr>
          <w:rStyle w:val="ad"/>
          <w:rFonts w:eastAsia="楷体" w:hint="eastAsia"/>
          <w:b w:val="0"/>
          <w:bCs w:val="0"/>
          <w:spacing w:val="-4"/>
          <w:sz w:val="32"/>
          <w:szCs w:val="32"/>
        </w:rPr>
        <w:t>[2023]173</w:t>
      </w:r>
      <w:r>
        <w:rPr>
          <w:rStyle w:val="ad"/>
          <w:rFonts w:eastAsia="楷体" w:hint="eastAsia"/>
          <w:b w:val="0"/>
          <w:bCs w:val="0"/>
          <w:spacing w:val="-4"/>
          <w:sz w:val="32"/>
          <w:szCs w:val="32"/>
        </w:rPr>
        <w:t>号和乌财科教</w:t>
      </w:r>
      <w:r>
        <w:rPr>
          <w:rStyle w:val="ad"/>
          <w:rFonts w:eastAsia="楷体" w:hint="eastAsia"/>
          <w:b w:val="0"/>
          <w:bCs w:val="0"/>
          <w:spacing w:val="-4"/>
          <w:sz w:val="32"/>
          <w:szCs w:val="32"/>
        </w:rPr>
        <w:t>[2023]167</w:t>
      </w:r>
      <w:r>
        <w:rPr>
          <w:rStyle w:val="ad"/>
          <w:rFonts w:eastAsia="楷体" w:hint="eastAsia"/>
          <w:b w:val="0"/>
          <w:bCs w:val="0"/>
          <w:spacing w:val="-4"/>
          <w:sz w:val="32"/>
          <w:szCs w:val="32"/>
        </w:rPr>
        <w:t>号文件要求。同时，部门履职</w:t>
      </w:r>
      <w:r>
        <w:rPr>
          <w:rStyle w:val="ad"/>
          <w:rFonts w:eastAsia="楷体" w:hint="eastAsia"/>
          <w:b w:val="0"/>
          <w:bCs w:val="0"/>
          <w:spacing w:val="-4"/>
          <w:sz w:val="32"/>
          <w:szCs w:val="32"/>
        </w:rPr>
        <w:lastRenderedPageBreak/>
        <w:t>要求全面贯彻党和国家的路线、方针、政策、法规，全面实施素质教育，认真执行上级党委和教育行政部门的指示，依法治校，努力提高学校的办学水平和办学效益。全面规划，统一安排学校的各项工作，组织制定和实施学校发展规划、工作计划。负责健全学校行政指挥系统，健全各项规章制度，保证学校正常的工作秩序。按照学校经费使用计划，负责教育教学及办公用品、维修设备的采购、教师工资待遇发放和管理工作。根据预算安排，拟定收支计划，并组织实施、管理和监督。规范会计、出纳安排组织工作执行国家统一的会计制度和自治区相关补充规定；组织管理财务会计人员的业务培训，项目与部门职责范围相符，属于部门履职所需。此外，本项目属于一般公共财政支持范围，符合中央、地方事权支出责任划分原则，相关部门无同类项目且部门内部无相关项目重复。因此，立项依据充分，得</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立项程序规范性</w:t>
      </w:r>
      <w:r>
        <w:rPr>
          <w:rStyle w:val="ad"/>
          <w:rFonts w:eastAsia="楷体" w:hint="eastAsia"/>
          <w:b w:val="0"/>
          <w:bCs w:val="0"/>
          <w:spacing w:val="-4"/>
          <w:sz w:val="32"/>
          <w:szCs w:val="32"/>
        </w:rPr>
        <w:t>:</w:t>
      </w:r>
      <w:r>
        <w:rPr>
          <w:rStyle w:val="ad"/>
          <w:rFonts w:eastAsia="楷体" w:hint="eastAsia"/>
          <w:b w:val="0"/>
          <w:bCs w:val="0"/>
          <w:spacing w:val="-4"/>
          <w:sz w:val="32"/>
          <w:szCs w:val="32"/>
        </w:rPr>
        <w:t>项目按照规定的程序申请设立，根据学校在校生人数及学校基本信息上报米东区教育局，依据中小学不同标准按比例下达资金分配表，乌财科教【</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年中央城乡义务教育补助经费（小学公用</w:t>
      </w:r>
      <w:r>
        <w:rPr>
          <w:rStyle w:val="ad"/>
          <w:rFonts w:eastAsia="楷体" w:hint="eastAsia"/>
          <w:b w:val="0"/>
          <w:bCs w:val="0"/>
          <w:spacing w:val="-4"/>
          <w:sz w:val="32"/>
          <w:szCs w:val="32"/>
        </w:rPr>
        <w:t>),</w:t>
      </w:r>
      <w:r>
        <w:rPr>
          <w:rStyle w:val="ad"/>
          <w:rFonts w:eastAsia="楷体" w:hint="eastAsia"/>
          <w:b w:val="0"/>
          <w:bCs w:val="0"/>
          <w:spacing w:val="-4"/>
          <w:sz w:val="32"/>
          <w:szCs w:val="32"/>
        </w:rPr>
        <w:t>乌财科教【</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173</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城乡义务教育补助经费（自治区直达资金）预算（初中公用）审批文件，再由学校依据分配表做项目库，同时资金的拨付由单位财务负责领导、单位负责人审核，上党组会议讨论，财政局对资金的支付指标审核等流程，故立项程序规范，得</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8</w:t>
      </w:r>
      <w:r>
        <w:rPr>
          <w:rStyle w:val="ad"/>
          <w:rFonts w:eastAsia="楷体" w:hint="eastAsia"/>
          <w:b w:val="0"/>
          <w:bCs w:val="0"/>
          <w:spacing w:val="-4"/>
          <w:sz w:val="32"/>
          <w:szCs w:val="32"/>
        </w:rPr>
        <w:t>分，得分</w:t>
      </w:r>
      <w:r>
        <w:rPr>
          <w:rStyle w:val="ad"/>
          <w:rFonts w:eastAsia="楷体" w:hint="eastAsia"/>
          <w:b w:val="0"/>
          <w:bCs w:val="0"/>
          <w:spacing w:val="-4"/>
          <w:sz w:val="32"/>
          <w:szCs w:val="32"/>
        </w:rPr>
        <w:t>8</w:t>
      </w:r>
      <w:r>
        <w:rPr>
          <w:rStyle w:val="ad"/>
          <w:rFonts w:eastAsia="楷体" w:hint="eastAsia"/>
          <w:b w:val="0"/>
          <w:bCs w:val="0"/>
          <w:spacing w:val="-4"/>
          <w:sz w:val="32"/>
          <w:szCs w:val="32"/>
        </w:rPr>
        <w:t>分。</w:t>
      </w:r>
      <w:r>
        <w:rPr>
          <w:rStyle w:val="ad"/>
          <w:rFonts w:eastAsia="楷体" w:hint="eastAsia"/>
          <w:b w:val="0"/>
          <w:bCs w:val="0"/>
          <w:spacing w:val="-4"/>
          <w:sz w:val="32"/>
          <w:szCs w:val="32"/>
        </w:rPr>
        <w:br/>
        <w:t>2.</w:t>
      </w:r>
      <w:r>
        <w:rPr>
          <w:rStyle w:val="ad"/>
          <w:rFonts w:eastAsia="楷体" w:hint="eastAsia"/>
          <w:b w:val="0"/>
          <w:bCs w:val="0"/>
          <w:spacing w:val="-4"/>
          <w:sz w:val="32"/>
          <w:szCs w:val="32"/>
        </w:rPr>
        <w:t>绩效目标</w:t>
      </w:r>
      <w:r>
        <w:rPr>
          <w:rStyle w:val="ad"/>
          <w:rFonts w:eastAsia="楷体" w:hint="eastAsia"/>
          <w:b w:val="0"/>
          <w:bCs w:val="0"/>
          <w:spacing w:val="-4"/>
          <w:sz w:val="32"/>
          <w:szCs w:val="32"/>
        </w:rPr>
        <w:br/>
      </w:r>
      <w:r>
        <w:rPr>
          <w:rStyle w:val="ad"/>
          <w:rFonts w:eastAsia="楷体" w:hint="eastAsia"/>
          <w:b w:val="0"/>
          <w:bCs w:val="0"/>
          <w:spacing w:val="-4"/>
          <w:sz w:val="32"/>
          <w:szCs w:val="32"/>
        </w:rPr>
        <w:t>绩效目标合理性：本项目的绩效目标按照产出、效益和满意度构</w:t>
      </w:r>
      <w:r>
        <w:rPr>
          <w:rStyle w:val="ad"/>
          <w:rFonts w:eastAsia="楷体" w:hint="eastAsia"/>
          <w:b w:val="0"/>
          <w:bCs w:val="0"/>
          <w:spacing w:val="-4"/>
          <w:sz w:val="32"/>
          <w:szCs w:val="32"/>
        </w:rPr>
        <w:lastRenderedPageBreak/>
        <w:t>建绩效评价指标，根据项目设立数量指标、质量指标、社会效益指标，本项目为经常性项目，依据项目往年资金支付情况结合本年预算合理分配项目资金，项目依据实际工作需展开内容设立具体绩效目标且具有明确性、可衡量性、可实现性、相关性和时限性等特点，能较为全面地反映本项目的产出和效益，故绩效目标合理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绩效目标明确性：其中，目标已细化为具体的绩效指标学校供暖面积、安保人员配置数量（人）、水费缴纳次数、电费缴纳次数、维修修缮次数、集中供热覆盖率（</w:t>
      </w:r>
      <w:r>
        <w:rPr>
          <w:rStyle w:val="ad"/>
          <w:rFonts w:eastAsia="楷体" w:hint="eastAsia"/>
          <w:b w:val="0"/>
          <w:bCs w:val="0"/>
          <w:spacing w:val="-4"/>
          <w:sz w:val="32"/>
          <w:szCs w:val="32"/>
        </w:rPr>
        <w:t>%</w:t>
      </w:r>
      <w:r>
        <w:rPr>
          <w:rStyle w:val="ad"/>
          <w:rFonts w:eastAsia="楷体" w:hint="eastAsia"/>
          <w:b w:val="0"/>
          <w:bCs w:val="0"/>
          <w:spacing w:val="-4"/>
          <w:sz w:val="32"/>
          <w:szCs w:val="32"/>
        </w:rPr>
        <w:t>）、改善学生学习环境、提高学校办学质量，可通过数量指标、质量指标、效益指标予以量化，并具有确切的评价标准，且指标设定均与目标相关。各项指标均能在现实条件下通过各部门工作总结和向学校各部门负责人收集到相关数据进行佐证，并与当年项目年度计划相对应，故绩效目标明确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6</w:t>
      </w:r>
      <w:r>
        <w:rPr>
          <w:rStyle w:val="ad"/>
          <w:rFonts w:eastAsia="楷体" w:hint="eastAsia"/>
          <w:b w:val="0"/>
          <w:bCs w:val="0"/>
          <w:spacing w:val="-4"/>
          <w:sz w:val="32"/>
          <w:szCs w:val="32"/>
        </w:rPr>
        <w:t>分，得分</w:t>
      </w:r>
      <w:r>
        <w:rPr>
          <w:rStyle w:val="ad"/>
          <w:rFonts w:eastAsia="楷体" w:hint="eastAsia"/>
          <w:b w:val="0"/>
          <w:bCs w:val="0"/>
          <w:spacing w:val="-4"/>
          <w:sz w:val="32"/>
          <w:szCs w:val="32"/>
        </w:rPr>
        <w:t>6</w:t>
      </w:r>
      <w:r>
        <w:rPr>
          <w:rStyle w:val="ad"/>
          <w:rFonts w:eastAsia="楷体" w:hint="eastAsia"/>
          <w:b w:val="0"/>
          <w:bCs w:val="0"/>
          <w:spacing w:val="-4"/>
          <w:sz w:val="32"/>
          <w:szCs w:val="32"/>
        </w:rPr>
        <w:t>分。</w:t>
      </w:r>
      <w:r>
        <w:rPr>
          <w:rStyle w:val="ad"/>
          <w:rFonts w:eastAsia="楷体" w:hint="eastAsia"/>
          <w:b w:val="0"/>
          <w:bCs w:val="0"/>
          <w:spacing w:val="-4"/>
          <w:sz w:val="32"/>
          <w:szCs w:val="32"/>
        </w:rPr>
        <w:br/>
        <w:t>3.</w:t>
      </w:r>
      <w:r>
        <w:rPr>
          <w:rStyle w:val="ad"/>
          <w:rFonts w:eastAsia="楷体" w:hint="eastAsia"/>
          <w:b w:val="0"/>
          <w:bCs w:val="0"/>
          <w:spacing w:val="-4"/>
          <w:sz w:val="32"/>
          <w:szCs w:val="32"/>
        </w:rPr>
        <w:t>资金投入</w:t>
      </w:r>
      <w:r>
        <w:rPr>
          <w:rStyle w:val="ad"/>
          <w:rFonts w:eastAsia="楷体" w:hint="eastAsia"/>
          <w:b w:val="0"/>
          <w:bCs w:val="0"/>
          <w:spacing w:val="-4"/>
          <w:sz w:val="32"/>
          <w:szCs w:val="32"/>
        </w:rPr>
        <w:br/>
      </w:r>
      <w:r>
        <w:rPr>
          <w:rStyle w:val="ad"/>
          <w:rFonts w:eastAsia="楷体" w:hint="eastAsia"/>
          <w:b w:val="0"/>
          <w:bCs w:val="0"/>
          <w:spacing w:val="-4"/>
          <w:sz w:val="32"/>
          <w:szCs w:val="32"/>
        </w:rPr>
        <w:t>预算编制科学性：学校年度经费预算编制工作是一项系统性工程，需要各部门通力配合、层层把关。每年预算编制，教育局根据我校在事业统计年报审批的中小学学生人数，最终根据我校中小学学生人数分配公用经费的补助资金分配表由中央及自治区的资金组成，财政局为我校合理的安排了资金的预算编制及资金项目库，该项目资金分配具有真实合理的依据。学校财务室根据上级下达预算分配表编制预算项目库，确保预算编制既符合财政管理要求，又能有效保障教学教学、人才培养等核心工作的开展。最终形成的年度预算数据将作为本年度收支经费的保障。故预算编</w:t>
      </w:r>
      <w:r>
        <w:rPr>
          <w:rStyle w:val="ad"/>
          <w:rFonts w:eastAsia="楷体" w:hint="eastAsia"/>
          <w:b w:val="0"/>
          <w:bCs w:val="0"/>
          <w:spacing w:val="-4"/>
          <w:sz w:val="32"/>
          <w:szCs w:val="32"/>
        </w:rPr>
        <w:lastRenderedPageBreak/>
        <w:t>制科学性指标得分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资金分配合理性：教育局根据我校在事业统计年报审批的中小学学生人数，最终根据我校中小学学生人数分配公用经费的补助资金分配表由中央及自治区的资金组成，财政局为我校合理的安排了资金的预算编制及资金项目库。财科教</w:t>
      </w:r>
      <w:r>
        <w:rPr>
          <w:rStyle w:val="ad"/>
          <w:rFonts w:eastAsia="楷体" w:hint="eastAsia"/>
          <w:b w:val="0"/>
          <w:bCs w:val="0"/>
          <w:spacing w:val="-4"/>
          <w:sz w:val="32"/>
          <w:szCs w:val="32"/>
        </w:rPr>
        <w:t>[2023]173</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年城乡义务教育补助经费（自治区直达资金）预算和乌财科教【</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城乡义务教育补助经费文件精神，该部分资金适合使用学校日常办公，维修，维护学校正常运作开支，具体发放依据上级部门核算和上级部门要求的标准来测算。学校各教学职能部门需根据业务活动需要，科学测算下一年度经费需求，详细列支项目用途及测算数据，按时提交至财务部门。财务室重点核查项目必要性、数据准确性和标准合规性，对存疑项目及时与申报部门沟通核实。经多轮论证调整后形成基础数据，提请校领导专题审议。校领导班子结合学校中长期发展规划和年度重点工作，统筹考虑学校全年重点支出项目，对预算方案进行综合平衡和优化调整。故该项目资金分配具有真实合理的依据。故资金分配合理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6</w:t>
      </w:r>
      <w:r>
        <w:rPr>
          <w:rStyle w:val="ad"/>
          <w:rFonts w:eastAsia="楷体" w:hint="eastAsia"/>
          <w:b w:val="0"/>
          <w:bCs w:val="0"/>
          <w:spacing w:val="-4"/>
          <w:sz w:val="32"/>
          <w:szCs w:val="32"/>
        </w:rPr>
        <w:t>分，得分</w:t>
      </w:r>
      <w:r>
        <w:rPr>
          <w:rStyle w:val="ad"/>
          <w:rFonts w:eastAsia="楷体" w:hint="eastAsia"/>
          <w:b w:val="0"/>
          <w:bCs w:val="0"/>
          <w:spacing w:val="-4"/>
          <w:sz w:val="32"/>
          <w:szCs w:val="32"/>
        </w:rPr>
        <w:t>6</w:t>
      </w:r>
      <w:r>
        <w:rPr>
          <w:rStyle w:val="ad"/>
          <w:rFonts w:eastAsia="楷体" w:hint="eastAsia"/>
          <w:b w:val="0"/>
          <w:bCs w:val="0"/>
          <w:spacing w:val="-4"/>
          <w:sz w:val="32"/>
          <w:szCs w:val="32"/>
        </w:rPr>
        <w:t>分。</w:t>
      </w:r>
      <w:r>
        <w:rPr>
          <w:rStyle w:val="ad"/>
          <w:rFonts w:eastAsia="楷体" w:hint="eastAsia"/>
          <w:b w:val="0"/>
          <w:bCs w:val="0"/>
          <w:spacing w:val="-4"/>
          <w:sz w:val="32"/>
          <w:szCs w:val="32"/>
        </w:rPr>
        <w:tab/>
      </w:r>
    </w:p>
    <w:p w14:paraId="05EBCB2D" w14:textId="77777777" w:rsidR="00902750" w:rsidRDefault="00000000">
      <w:pPr>
        <w:spacing w:line="540" w:lineRule="exact"/>
        <w:ind w:firstLineChars="200" w:firstLine="62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41DE3060" w14:textId="77777777" w:rsidR="00902750"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（二）项目过程情况</w:t>
      </w:r>
      <w:r>
        <w:rPr>
          <w:rStyle w:val="ad"/>
          <w:rFonts w:eastAsia="楷体" w:hint="eastAsia"/>
          <w:b w:val="0"/>
          <w:bCs w:val="0"/>
          <w:spacing w:val="-4"/>
          <w:sz w:val="32"/>
          <w:szCs w:val="32"/>
        </w:rPr>
        <w:br/>
      </w:r>
      <w:r>
        <w:rPr>
          <w:rStyle w:val="ad"/>
          <w:rFonts w:eastAsia="楷体" w:hint="eastAsia"/>
          <w:b w:val="0"/>
          <w:bCs w:val="0"/>
          <w:spacing w:val="-4"/>
          <w:sz w:val="32"/>
          <w:szCs w:val="32"/>
        </w:rPr>
        <w:t>项目过程指标由</w:t>
      </w:r>
      <w:r>
        <w:rPr>
          <w:rStyle w:val="ad"/>
          <w:rFonts w:eastAsia="楷体" w:hint="eastAsia"/>
          <w:b w:val="0"/>
          <w:bCs w:val="0"/>
          <w:spacing w:val="-4"/>
          <w:sz w:val="32"/>
          <w:szCs w:val="32"/>
        </w:rPr>
        <w:t>2</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5</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20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16.7</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资金管理</w:t>
      </w:r>
      <w:r>
        <w:rPr>
          <w:rStyle w:val="ad"/>
          <w:rFonts w:eastAsia="楷体" w:hint="eastAsia"/>
          <w:b w:val="0"/>
          <w:bCs w:val="0"/>
          <w:spacing w:val="-4"/>
          <w:sz w:val="32"/>
          <w:szCs w:val="32"/>
        </w:rPr>
        <w:br/>
      </w:r>
      <w:r>
        <w:rPr>
          <w:rStyle w:val="ad"/>
          <w:rFonts w:eastAsia="楷体" w:hint="eastAsia"/>
          <w:b w:val="0"/>
          <w:bCs w:val="0"/>
          <w:spacing w:val="-4"/>
          <w:sz w:val="32"/>
          <w:szCs w:val="32"/>
        </w:rPr>
        <w:t>资金到位率：本单位为全额拨款单位，资金由财政统一拨付，水费、电费、保安工资按月及时拨款，学校供暖在</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11</w:t>
      </w:r>
      <w:r>
        <w:rPr>
          <w:rStyle w:val="ad"/>
          <w:rFonts w:eastAsia="楷体" w:hint="eastAsia"/>
          <w:b w:val="0"/>
          <w:bCs w:val="0"/>
          <w:spacing w:val="-4"/>
          <w:sz w:val="32"/>
          <w:szCs w:val="32"/>
        </w:rPr>
        <w:t>月</w:t>
      </w:r>
      <w:r>
        <w:rPr>
          <w:rStyle w:val="ad"/>
          <w:rFonts w:eastAsia="楷体" w:hint="eastAsia"/>
          <w:b w:val="0"/>
          <w:bCs w:val="0"/>
          <w:spacing w:val="-4"/>
          <w:sz w:val="32"/>
          <w:szCs w:val="32"/>
        </w:rPr>
        <w:lastRenderedPageBreak/>
        <w:t>23</w:t>
      </w:r>
      <w:r>
        <w:rPr>
          <w:rStyle w:val="ad"/>
          <w:rFonts w:eastAsia="楷体" w:hint="eastAsia"/>
          <w:b w:val="0"/>
          <w:bCs w:val="0"/>
          <w:spacing w:val="-4"/>
          <w:sz w:val="32"/>
          <w:szCs w:val="32"/>
        </w:rPr>
        <w:t>日资金直接支付到新疆广汇热力有限公司米泉分公司，维修修缮费用由财政拨付，资金直接支付到各相应供应商。年初预算数</w:t>
      </w:r>
      <w:r>
        <w:rPr>
          <w:rStyle w:val="ad"/>
          <w:rFonts w:eastAsia="楷体" w:hint="eastAsia"/>
          <w:b w:val="0"/>
          <w:bCs w:val="0"/>
          <w:spacing w:val="-4"/>
          <w:sz w:val="32"/>
          <w:szCs w:val="32"/>
        </w:rPr>
        <w:t>608.8</w:t>
      </w:r>
      <w:r>
        <w:rPr>
          <w:rStyle w:val="ad"/>
          <w:rFonts w:eastAsia="楷体" w:hint="eastAsia"/>
          <w:b w:val="0"/>
          <w:bCs w:val="0"/>
          <w:spacing w:val="-4"/>
          <w:sz w:val="32"/>
          <w:szCs w:val="32"/>
        </w:rPr>
        <w:t>万元（绩效目标填报时上年结转数有误少</w:t>
      </w:r>
      <w:r>
        <w:rPr>
          <w:rStyle w:val="ad"/>
          <w:rFonts w:eastAsia="楷体" w:hint="eastAsia"/>
          <w:b w:val="0"/>
          <w:bCs w:val="0"/>
          <w:spacing w:val="-4"/>
          <w:sz w:val="32"/>
          <w:szCs w:val="32"/>
        </w:rPr>
        <w:t>0.22</w:t>
      </w:r>
      <w:r>
        <w:rPr>
          <w:rStyle w:val="ad"/>
          <w:rFonts w:eastAsia="楷体" w:hint="eastAsia"/>
          <w:b w:val="0"/>
          <w:bCs w:val="0"/>
          <w:spacing w:val="-4"/>
          <w:sz w:val="32"/>
          <w:szCs w:val="32"/>
        </w:rPr>
        <w:t>万元所以与系统内年初预算数</w:t>
      </w:r>
      <w:r>
        <w:rPr>
          <w:rStyle w:val="ad"/>
          <w:rFonts w:eastAsia="楷体" w:hint="eastAsia"/>
          <w:b w:val="0"/>
          <w:bCs w:val="0"/>
          <w:spacing w:val="-4"/>
          <w:sz w:val="32"/>
          <w:szCs w:val="32"/>
        </w:rPr>
        <w:t>608.58</w:t>
      </w:r>
      <w:r>
        <w:rPr>
          <w:rStyle w:val="ad"/>
          <w:rFonts w:eastAsia="楷体" w:hint="eastAsia"/>
          <w:b w:val="0"/>
          <w:bCs w:val="0"/>
          <w:spacing w:val="-4"/>
          <w:sz w:val="32"/>
          <w:szCs w:val="32"/>
        </w:rPr>
        <w:t>万元不一致），全年预算数</w:t>
      </w:r>
      <w:r>
        <w:rPr>
          <w:rStyle w:val="ad"/>
          <w:rFonts w:eastAsia="楷体" w:hint="eastAsia"/>
          <w:b w:val="0"/>
          <w:bCs w:val="0"/>
          <w:spacing w:val="-4"/>
          <w:sz w:val="32"/>
          <w:szCs w:val="32"/>
        </w:rPr>
        <w:t>498.92</w:t>
      </w:r>
      <w:r>
        <w:rPr>
          <w:rStyle w:val="ad"/>
          <w:rFonts w:eastAsia="楷体" w:hint="eastAsia"/>
          <w:b w:val="0"/>
          <w:bCs w:val="0"/>
          <w:spacing w:val="-4"/>
          <w:sz w:val="32"/>
          <w:szCs w:val="32"/>
        </w:rPr>
        <w:t>万元故本单位资金到位率</w:t>
      </w:r>
      <w:r>
        <w:rPr>
          <w:rStyle w:val="ad"/>
          <w:rFonts w:eastAsia="楷体" w:hint="eastAsia"/>
          <w:b w:val="0"/>
          <w:bCs w:val="0"/>
          <w:spacing w:val="-4"/>
          <w:sz w:val="32"/>
          <w:szCs w:val="32"/>
        </w:rPr>
        <w:t>=</w:t>
      </w:r>
      <w:r>
        <w:rPr>
          <w:rStyle w:val="ad"/>
          <w:rFonts w:eastAsia="楷体" w:hint="eastAsia"/>
          <w:b w:val="0"/>
          <w:bCs w:val="0"/>
          <w:spacing w:val="-4"/>
          <w:sz w:val="32"/>
          <w:szCs w:val="32"/>
        </w:rPr>
        <w:t>全年预算数</w:t>
      </w:r>
      <w:r>
        <w:rPr>
          <w:rStyle w:val="ad"/>
          <w:rFonts w:eastAsia="楷体" w:hint="eastAsia"/>
          <w:b w:val="0"/>
          <w:bCs w:val="0"/>
          <w:spacing w:val="-4"/>
          <w:sz w:val="32"/>
          <w:szCs w:val="32"/>
        </w:rPr>
        <w:t>/</w:t>
      </w:r>
      <w:r>
        <w:rPr>
          <w:rStyle w:val="ad"/>
          <w:rFonts w:eastAsia="楷体" w:hint="eastAsia"/>
          <w:b w:val="0"/>
          <w:bCs w:val="0"/>
          <w:spacing w:val="-4"/>
          <w:sz w:val="32"/>
          <w:szCs w:val="32"/>
        </w:rPr>
        <w:t>年初预算数</w:t>
      </w:r>
      <w:r>
        <w:rPr>
          <w:rStyle w:val="ad"/>
          <w:rFonts w:eastAsia="楷体" w:hint="eastAsia"/>
          <w:b w:val="0"/>
          <w:bCs w:val="0"/>
          <w:spacing w:val="-4"/>
          <w:sz w:val="32"/>
          <w:szCs w:val="32"/>
        </w:rPr>
        <w:t>=498.92/608.8=81.95%</w:t>
      </w:r>
      <w:r>
        <w:rPr>
          <w:rStyle w:val="ad"/>
          <w:rFonts w:eastAsia="楷体" w:hint="eastAsia"/>
          <w:b w:val="0"/>
          <w:bCs w:val="0"/>
          <w:spacing w:val="-4"/>
          <w:sz w:val="32"/>
          <w:szCs w:val="32"/>
        </w:rPr>
        <w:t>，故资金到位率指标得分</w:t>
      </w:r>
      <w:r>
        <w:rPr>
          <w:rStyle w:val="ad"/>
          <w:rFonts w:eastAsia="楷体" w:hint="eastAsia"/>
          <w:b w:val="0"/>
          <w:bCs w:val="0"/>
          <w:spacing w:val="-4"/>
          <w:sz w:val="32"/>
          <w:szCs w:val="32"/>
        </w:rPr>
        <w:t>4.1</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预算执行率：本单位为全额拨款事业单位，所有经费均由财政统一拨付。在日常经费支出方面，水费、电费、电话费及保安人员工资等固定支出项目均按月及时足额拨付至相关单位。</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11</w:t>
      </w:r>
      <w:r>
        <w:rPr>
          <w:rStyle w:val="ad"/>
          <w:rFonts w:eastAsia="楷体" w:hint="eastAsia"/>
          <w:b w:val="0"/>
          <w:bCs w:val="0"/>
          <w:spacing w:val="-4"/>
          <w:sz w:val="32"/>
          <w:szCs w:val="32"/>
        </w:rPr>
        <w:t>月</w:t>
      </w:r>
      <w:r>
        <w:rPr>
          <w:rStyle w:val="ad"/>
          <w:rFonts w:eastAsia="楷体" w:hint="eastAsia"/>
          <w:b w:val="0"/>
          <w:bCs w:val="0"/>
          <w:spacing w:val="-4"/>
          <w:sz w:val="32"/>
          <w:szCs w:val="32"/>
        </w:rPr>
        <w:t>23</w:t>
      </w:r>
      <w:r>
        <w:rPr>
          <w:rStyle w:val="ad"/>
          <w:rFonts w:eastAsia="楷体" w:hint="eastAsia"/>
          <w:b w:val="0"/>
          <w:bCs w:val="0"/>
          <w:spacing w:val="-4"/>
          <w:sz w:val="32"/>
          <w:szCs w:val="32"/>
        </w:rPr>
        <w:t>日，学校冬季供暖专项资金已直接支付至新疆广汇热力有限公司米泉分公司。各类维修修缮费用由财政统一安排，资金直接支付至各供应商账户。其他日常运行经费实行严格的审批采购流程，由各办公室根据实际需求向总务部门申报，通过政采云平台进行规范采购后，将相关单据提交财务室审核，由财务部门向财政申请资金支付。此类支出涵盖办公费、印刷费、物业管理费、日常维修费、培训费、专用材料费、劳务派遣费、其他交通费用以及其他必要支出等项目均于</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w:t>
      </w:r>
      <w:r>
        <w:rPr>
          <w:rStyle w:val="ad"/>
          <w:rFonts w:eastAsia="楷体" w:hint="eastAsia"/>
          <w:b w:val="0"/>
          <w:bCs w:val="0"/>
          <w:spacing w:val="-4"/>
          <w:sz w:val="32"/>
          <w:szCs w:val="32"/>
        </w:rPr>
        <w:t>31</w:t>
      </w:r>
      <w:r>
        <w:rPr>
          <w:rStyle w:val="ad"/>
          <w:rFonts w:eastAsia="楷体" w:hint="eastAsia"/>
          <w:b w:val="0"/>
          <w:bCs w:val="0"/>
          <w:spacing w:val="-4"/>
          <w:sz w:val="32"/>
          <w:szCs w:val="32"/>
        </w:rPr>
        <w:t>日前支付完毕。年初预算数</w:t>
      </w:r>
      <w:r>
        <w:rPr>
          <w:rStyle w:val="ad"/>
          <w:rFonts w:eastAsia="楷体" w:hint="eastAsia"/>
          <w:b w:val="0"/>
          <w:bCs w:val="0"/>
          <w:spacing w:val="-4"/>
          <w:sz w:val="32"/>
          <w:szCs w:val="32"/>
        </w:rPr>
        <w:t>608.8</w:t>
      </w:r>
      <w:r>
        <w:rPr>
          <w:rStyle w:val="ad"/>
          <w:rFonts w:eastAsia="楷体" w:hint="eastAsia"/>
          <w:b w:val="0"/>
          <w:bCs w:val="0"/>
          <w:spacing w:val="-4"/>
          <w:sz w:val="32"/>
          <w:szCs w:val="32"/>
        </w:rPr>
        <w:t>万元（绩效目标填报时上年结转数有误少</w:t>
      </w:r>
      <w:r>
        <w:rPr>
          <w:rStyle w:val="ad"/>
          <w:rFonts w:eastAsia="楷体" w:hint="eastAsia"/>
          <w:b w:val="0"/>
          <w:bCs w:val="0"/>
          <w:spacing w:val="-4"/>
          <w:sz w:val="32"/>
          <w:szCs w:val="32"/>
        </w:rPr>
        <w:t>0.22</w:t>
      </w:r>
      <w:r>
        <w:rPr>
          <w:rStyle w:val="ad"/>
          <w:rFonts w:eastAsia="楷体" w:hint="eastAsia"/>
          <w:b w:val="0"/>
          <w:bCs w:val="0"/>
          <w:spacing w:val="-4"/>
          <w:sz w:val="32"/>
          <w:szCs w:val="32"/>
        </w:rPr>
        <w:t>万元所以与系统内年初预算数</w:t>
      </w:r>
      <w:r>
        <w:rPr>
          <w:rStyle w:val="ad"/>
          <w:rFonts w:eastAsia="楷体" w:hint="eastAsia"/>
          <w:b w:val="0"/>
          <w:bCs w:val="0"/>
          <w:spacing w:val="-4"/>
          <w:sz w:val="32"/>
          <w:szCs w:val="32"/>
        </w:rPr>
        <w:t>608.58</w:t>
      </w:r>
      <w:r>
        <w:rPr>
          <w:rStyle w:val="ad"/>
          <w:rFonts w:eastAsia="楷体" w:hint="eastAsia"/>
          <w:b w:val="0"/>
          <w:bCs w:val="0"/>
          <w:spacing w:val="-4"/>
          <w:sz w:val="32"/>
          <w:szCs w:val="32"/>
        </w:rPr>
        <w:t>万元不一致），全年预算数</w:t>
      </w:r>
      <w:r>
        <w:rPr>
          <w:rStyle w:val="ad"/>
          <w:rFonts w:eastAsia="楷体" w:hint="eastAsia"/>
          <w:b w:val="0"/>
          <w:bCs w:val="0"/>
          <w:spacing w:val="-4"/>
          <w:sz w:val="32"/>
          <w:szCs w:val="32"/>
        </w:rPr>
        <w:t>498.92</w:t>
      </w:r>
      <w:r>
        <w:rPr>
          <w:rStyle w:val="ad"/>
          <w:rFonts w:eastAsia="楷体" w:hint="eastAsia"/>
          <w:b w:val="0"/>
          <w:bCs w:val="0"/>
          <w:spacing w:val="-4"/>
          <w:sz w:val="32"/>
          <w:szCs w:val="32"/>
        </w:rPr>
        <w:t>万元，全年执行</w:t>
      </w:r>
      <w:r>
        <w:rPr>
          <w:rStyle w:val="ad"/>
          <w:rFonts w:eastAsia="楷体" w:hint="eastAsia"/>
          <w:b w:val="0"/>
          <w:bCs w:val="0"/>
          <w:spacing w:val="-4"/>
          <w:sz w:val="32"/>
          <w:szCs w:val="32"/>
        </w:rPr>
        <w:t>259.3</w:t>
      </w:r>
      <w:r>
        <w:rPr>
          <w:rStyle w:val="ad"/>
          <w:rFonts w:eastAsia="楷体" w:hint="eastAsia"/>
          <w:b w:val="0"/>
          <w:bCs w:val="0"/>
          <w:spacing w:val="-4"/>
          <w:sz w:val="32"/>
          <w:szCs w:val="32"/>
        </w:rPr>
        <w:t>万元，故本单位预算执行率为</w:t>
      </w:r>
      <w:r>
        <w:rPr>
          <w:rStyle w:val="ad"/>
          <w:rFonts w:eastAsia="楷体" w:hint="eastAsia"/>
          <w:b w:val="0"/>
          <w:bCs w:val="0"/>
          <w:spacing w:val="-4"/>
          <w:sz w:val="32"/>
          <w:szCs w:val="32"/>
        </w:rPr>
        <w:t>51.97%</w:t>
      </w:r>
      <w:r>
        <w:rPr>
          <w:rStyle w:val="ad"/>
          <w:rFonts w:eastAsia="楷体" w:hint="eastAsia"/>
          <w:b w:val="0"/>
          <w:bCs w:val="0"/>
          <w:spacing w:val="-4"/>
          <w:sz w:val="32"/>
          <w:szCs w:val="32"/>
        </w:rPr>
        <w:t>，故预算执行率得分为</w:t>
      </w:r>
      <w:r>
        <w:rPr>
          <w:rStyle w:val="ad"/>
          <w:rFonts w:eastAsia="楷体" w:hint="eastAsia"/>
          <w:b w:val="0"/>
          <w:bCs w:val="0"/>
          <w:spacing w:val="-4"/>
          <w:sz w:val="32"/>
          <w:szCs w:val="32"/>
        </w:rPr>
        <w:t>2.6</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资金使用合规性：本项目资金的使用符合米教字〔</w:t>
      </w:r>
      <w:r>
        <w:rPr>
          <w:rStyle w:val="ad"/>
          <w:rFonts w:eastAsia="楷体" w:hint="eastAsia"/>
          <w:b w:val="0"/>
          <w:bCs w:val="0"/>
          <w:spacing w:val="-4"/>
          <w:sz w:val="32"/>
          <w:szCs w:val="32"/>
        </w:rPr>
        <w:t>2017</w:t>
      </w:r>
      <w:r>
        <w:rPr>
          <w:rStyle w:val="ad"/>
          <w:rFonts w:eastAsia="楷体" w:hint="eastAsia"/>
          <w:b w:val="0"/>
          <w:bCs w:val="0"/>
          <w:spacing w:val="-4"/>
          <w:sz w:val="32"/>
          <w:szCs w:val="32"/>
        </w:rPr>
        <w:t>〕</w:t>
      </w:r>
      <w:r>
        <w:rPr>
          <w:rStyle w:val="ad"/>
          <w:rFonts w:eastAsia="楷体" w:hint="eastAsia"/>
          <w:b w:val="0"/>
          <w:bCs w:val="0"/>
          <w:spacing w:val="-4"/>
          <w:sz w:val="32"/>
          <w:szCs w:val="32"/>
        </w:rPr>
        <w:t>49</w:t>
      </w:r>
      <w:r>
        <w:rPr>
          <w:rStyle w:val="ad"/>
          <w:rFonts w:eastAsia="楷体" w:hint="eastAsia"/>
          <w:b w:val="0"/>
          <w:bCs w:val="0"/>
          <w:spacing w:val="-4"/>
          <w:sz w:val="32"/>
          <w:szCs w:val="32"/>
        </w:rPr>
        <w:t>号关于下发《米东区教育系统财务管理补充规定》的通知和米教发〔</w:t>
      </w:r>
      <w:r>
        <w:rPr>
          <w:rStyle w:val="ad"/>
          <w:rFonts w:eastAsia="楷体" w:hint="eastAsia"/>
          <w:b w:val="0"/>
          <w:bCs w:val="0"/>
          <w:spacing w:val="-4"/>
          <w:sz w:val="32"/>
          <w:szCs w:val="32"/>
        </w:rPr>
        <w:t>2019</w:t>
      </w:r>
      <w:r>
        <w:rPr>
          <w:rStyle w:val="ad"/>
          <w:rFonts w:eastAsia="楷体" w:hint="eastAsia"/>
          <w:b w:val="0"/>
          <w:bCs w:val="0"/>
          <w:spacing w:val="-4"/>
          <w:sz w:val="32"/>
          <w:szCs w:val="32"/>
        </w:rPr>
        <w:t>〕</w:t>
      </w:r>
      <w:r>
        <w:rPr>
          <w:rStyle w:val="ad"/>
          <w:rFonts w:eastAsia="楷体" w:hint="eastAsia"/>
          <w:b w:val="0"/>
          <w:bCs w:val="0"/>
          <w:spacing w:val="-4"/>
          <w:sz w:val="32"/>
          <w:szCs w:val="32"/>
        </w:rPr>
        <w:t>58</w:t>
      </w:r>
      <w:r>
        <w:rPr>
          <w:rStyle w:val="ad"/>
          <w:rFonts w:eastAsia="楷体" w:hint="eastAsia"/>
          <w:b w:val="0"/>
          <w:bCs w:val="0"/>
          <w:spacing w:val="-4"/>
          <w:sz w:val="32"/>
          <w:szCs w:val="32"/>
        </w:rPr>
        <w:t>号关于印发《米东区教育系统财务管理补充修订（试行）》的通知管理制度以及有关米政办【</w:t>
      </w:r>
      <w:r>
        <w:rPr>
          <w:rStyle w:val="ad"/>
          <w:rFonts w:eastAsia="楷体" w:hint="eastAsia"/>
          <w:b w:val="0"/>
          <w:bCs w:val="0"/>
          <w:spacing w:val="-4"/>
          <w:sz w:val="32"/>
          <w:szCs w:val="32"/>
        </w:rPr>
        <w:t>2019</w:t>
      </w:r>
      <w:r>
        <w:rPr>
          <w:rStyle w:val="ad"/>
          <w:rFonts w:eastAsia="楷体" w:hint="eastAsia"/>
          <w:b w:val="0"/>
          <w:bCs w:val="0"/>
          <w:spacing w:val="-4"/>
          <w:sz w:val="32"/>
          <w:szCs w:val="32"/>
        </w:rPr>
        <w:t>】</w:t>
      </w:r>
      <w:r>
        <w:rPr>
          <w:rStyle w:val="ad"/>
          <w:rFonts w:eastAsia="楷体" w:hint="eastAsia"/>
          <w:b w:val="0"/>
          <w:bCs w:val="0"/>
          <w:spacing w:val="-4"/>
          <w:sz w:val="32"/>
          <w:szCs w:val="32"/>
        </w:rPr>
        <w:t>41</w:t>
      </w:r>
      <w:r>
        <w:rPr>
          <w:rStyle w:val="ad"/>
          <w:rFonts w:eastAsia="楷体" w:hint="eastAsia"/>
          <w:b w:val="0"/>
          <w:bCs w:val="0"/>
          <w:spacing w:val="-4"/>
          <w:sz w:val="32"/>
          <w:szCs w:val="32"/>
        </w:rPr>
        <w:t>号关于印发《米</w:t>
      </w:r>
      <w:r>
        <w:rPr>
          <w:rStyle w:val="ad"/>
          <w:rFonts w:eastAsia="楷体" w:hint="eastAsia"/>
          <w:b w:val="0"/>
          <w:bCs w:val="0"/>
          <w:spacing w:val="-4"/>
          <w:sz w:val="32"/>
          <w:szCs w:val="32"/>
        </w:rPr>
        <w:lastRenderedPageBreak/>
        <w:t>东区财政资金管理拨付程序》的通知专项资金管理办法的规定。同时，资金的拨付有财政审批程序，</w:t>
      </w:r>
      <w:r>
        <w:rPr>
          <w:rStyle w:val="ad"/>
          <w:rFonts w:eastAsia="楷体" w:hint="eastAsia"/>
          <w:b w:val="0"/>
          <w:bCs w:val="0"/>
          <w:spacing w:val="-4"/>
          <w:sz w:val="32"/>
          <w:szCs w:val="32"/>
        </w:rPr>
        <w:t>5000</w:t>
      </w:r>
      <w:r>
        <w:rPr>
          <w:rStyle w:val="ad"/>
          <w:rFonts w:eastAsia="楷体" w:hint="eastAsia"/>
          <w:b w:val="0"/>
          <w:bCs w:val="0"/>
          <w:spacing w:val="-4"/>
          <w:sz w:val="32"/>
          <w:szCs w:val="32"/>
        </w:rPr>
        <w:t>以内需要单位领导签字，</w:t>
      </w:r>
      <w:r>
        <w:rPr>
          <w:rStyle w:val="ad"/>
          <w:rFonts w:eastAsia="楷体" w:hint="eastAsia"/>
          <w:b w:val="0"/>
          <w:bCs w:val="0"/>
          <w:spacing w:val="-4"/>
          <w:sz w:val="32"/>
          <w:szCs w:val="32"/>
        </w:rPr>
        <w:t>5000</w:t>
      </w:r>
      <w:r>
        <w:rPr>
          <w:rStyle w:val="ad"/>
          <w:rFonts w:eastAsia="楷体" w:hint="eastAsia"/>
          <w:b w:val="0"/>
          <w:bCs w:val="0"/>
          <w:spacing w:val="-4"/>
          <w:sz w:val="32"/>
          <w:szCs w:val="32"/>
        </w:rPr>
        <w:t>及以上需要上学校党组会议及领导签字批准，符合项目预算批复或合同规定的用途，不存在截留、挤占、挪用、虚列支出等情况。故资金使用合规性得分为</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13</w:t>
      </w:r>
      <w:r>
        <w:rPr>
          <w:rStyle w:val="ad"/>
          <w:rFonts w:eastAsia="楷体" w:hint="eastAsia"/>
          <w:b w:val="0"/>
          <w:bCs w:val="0"/>
          <w:spacing w:val="-4"/>
          <w:sz w:val="32"/>
          <w:szCs w:val="32"/>
        </w:rPr>
        <w:t>分，得分</w:t>
      </w:r>
      <w:r>
        <w:rPr>
          <w:rStyle w:val="ad"/>
          <w:rFonts w:eastAsia="楷体" w:hint="eastAsia"/>
          <w:b w:val="0"/>
          <w:bCs w:val="0"/>
          <w:spacing w:val="-4"/>
          <w:sz w:val="32"/>
          <w:szCs w:val="32"/>
        </w:rPr>
        <w:t>9.7</w:t>
      </w:r>
      <w:r>
        <w:rPr>
          <w:rStyle w:val="ad"/>
          <w:rFonts w:eastAsia="楷体" w:hint="eastAsia"/>
          <w:b w:val="0"/>
          <w:bCs w:val="0"/>
          <w:spacing w:val="-4"/>
          <w:sz w:val="32"/>
          <w:szCs w:val="32"/>
        </w:rPr>
        <w:t>分。</w:t>
      </w:r>
      <w:r>
        <w:rPr>
          <w:rStyle w:val="ad"/>
          <w:rFonts w:eastAsia="楷体" w:hint="eastAsia"/>
          <w:b w:val="0"/>
          <w:bCs w:val="0"/>
          <w:spacing w:val="-4"/>
          <w:sz w:val="32"/>
          <w:szCs w:val="32"/>
        </w:rPr>
        <w:br/>
        <w:t>2.</w:t>
      </w:r>
      <w:r>
        <w:rPr>
          <w:rStyle w:val="ad"/>
          <w:rFonts w:eastAsia="楷体" w:hint="eastAsia"/>
          <w:b w:val="0"/>
          <w:bCs w:val="0"/>
          <w:spacing w:val="-4"/>
          <w:sz w:val="32"/>
          <w:szCs w:val="32"/>
        </w:rPr>
        <w:t>组织实施</w:t>
      </w:r>
      <w:r>
        <w:rPr>
          <w:rStyle w:val="ad"/>
          <w:rFonts w:eastAsia="楷体" w:hint="eastAsia"/>
          <w:b w:val="0"/>
          <w:bCs w:val="0"/>
          <w:spacing w:val="-4"/>
          <w:sz w:val="32"/>
          <w:szCs w:val="32"/>
        </w:rPr>
        <w:br/>
      </w:r>
      <w:r>
        <w:rPr>
          <w:rStyle w:val="ad"/>
          <w:rFonts w:eastAsia="楷体" w:hint="eastAsia"/>
          <w:b w:val="0"/>
          <w:bCs w:val="0"/>
          <w:spacing w:val="-4"/>
          <w:sz w:val="32"/>
          <w:szCs w:val="32"/>
        </w:rPr>
        <w:t>管理制度健全性：公用经费项目资金的使用遵守《米东区财政资金管理拨付程序》、《乌鲁木齐市第</w:t>
      </w:r>
      <w:r>
        <w:rPr>
          <w:rStyle w:val="ad"/>
          <w:rFonts w:eastAsia="楷体" w:hint="eastAsia"/>
          <w:b w:val="0"/>
          <w:bCs w:val="0"/>
          <w:spacing w:val="-4"/>
          <w:sz w:val="32"/>
          <w:szCs w:val="32"/>
        </w:rPr>
        <w:t>114</w:t>
      </w:r>
      <w:r>
        <w:rPr>
          <w:rStyle w:val="ad"/>
          <w:rFonts w:eastAsia="楷体" w:hint="eastAsia"/>
          <w:b w:val="0"/>
          <w:bCs w:val="0"/>
          <w:spacing w:val="-4"/>
          <w:sz w:val="32"/>
          <w:szCs w:val="32"/>
        </w:rPr>
        <w:t>中学财务管理制度》、《乌鲁木齐第</w:t>
      </w:r>
      <w:r>
        <w:rPr>
          <w:rStyle w:val="ad"/>
          <w:rFonts w:eastAsia="楷体" w:hint="eastAsia"/>
          <w:b w:val="0"/>
          <w:bCs w:val="0"/>
          <w:spacing w:val="-4"/>
          <w:sz w:val="32"/>
          <w:szCs w:val="32"/>
        </w:rPr>
        <w:t>114</w:t>
      </w:r>
      <w:r>
        <w:rPr>
          <w:rStyle w:val="ad"/>
          <w:rFonts w:eastAsia="楷体" w:hint="eastAsia"/>
          <w:b w:val="0"/>
          <w:bCs w:val="0"/>
          <w:spacing w:val="-4"/>
          <w:sz w:val="32"/>
          <w:szCs w:val="32"/>
        </w:rPr>
        <w:t>中学采购内部控制制度》、《乌鲁木齐第</w:t>
      </w:r>
      <w:r>
        <w:rPr>
          <w:rStyle w:val="ad"/>
          <w:rFonts w:eastAsia="楷体" w:hint="eastAsia"/>
          <w:b w:val="0"/>
          <w:bCs w:val="0"/>
          <w:spacing w:val="-4"/>
          <w:sz w:val="32"/>
          <w:szCs w:val="32"/>
        </w:rPr>
        <w:t>114</w:t>
      </w:r>
      <w:r>
        <w:rPr>
          <w:rStyle w:val="ad"/>
          <w:rFonts w:eastAsia="楷体" w:hint="eastAsia"/>
          <w:b w:val="0"/>
          <w:bCs w:val="0"/>
          <w:spacing w:val="-4"/>
          <w:sz w:val="32"/>
          <w:szCs w:val="32"/>
        </w:rPr>
        <w:t>中学绩效评价管理制度》、《乌鲁木齐第</w:t>
      </w:r>
      <w:r>
        <w:rPr>
          <w:rStyle w:val="ad"/>
          <w:rFonts w:eastAsia="楷体" w:hint="eastAsia"/>
          <w:b w:val="0"/>
          <w:bCs w:val="0"/>
          <w:spacing w:val="-4"/>
          <w:sz w:val="32"/>
          <w:szCs w:val="32"/>
        </w:rPr>
        <w:t>114</w:t>
      </w:r>
      <w:r>
        <w:rPr>
          <w:rStyle w:val="ad"/>
          <w:rFonts w:eastAsia="楷体" w:hint="eastAsia"/>
          <w:b w:val="0"/>
          <w:bCs w:val="0"/>
          <w:spacing w:val="-4"/>
          <w:sz w:val="32"/>
          <w:szCs w:val="32"/>
        </w:rPr>
        <w:t>中学预算管理制度》、《乌鲁木齐第</w:t>
      </w:r>
      <w:r>
        <w:rPr>
          <w:rStyle w:val="ad"/>
          <w:rFonts w:eastAsia="楷体" w:hint="eastAsia"/>
          <w:b w:val="0"/>
          <w:bCs w:val="0"/>
          <w:spacing w:val="-4"/>
          <w:sz w:val="32"/>
          <w:szCs w:val="32"/>
        </w:rPr>
        <w:t>114</w:t>
      </w:r>
      <w:r>
        <w:rPr>
          <w:rStyle w:val="ad"/>
          <w:rFonts w:eastAsia="楷体" w:hint="eastAsia"/>
          <w:b w:val="0"/>
          <w:bCs w:val="0"/>
          <w:spacing w:val="-4"/>
          <w:sz w:val="32"/>
          <w:szCs w:val="32"/>
        </w:rPr>
        <w:t>中学决算管理制度》等相关文件规定，且制度合法、合规、完整，为项目顺利实施提供重要保障。故管理制度健全性得分为</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制度执行有效性：根据评价小组核查情况，乌鲁木齐市第</w:t>
      </w:r>
      <w:r>
        <w:rPr>
          <w:rStyle w:val="ad"/>
          <w:rFonts w:eastAsia="楷体" w:hint="eastAsia"/>
          <w:b w:val="0"/>
          <w:bCs w:val="0"/>
          <w:spacing w:val="-4"/>
          <w:sz w:val="32"/>
          <w:szCs w:val="32"/>
        </w:rPr>
        <w:t>114</w:t>
      </w:r>
      <w:r>
        <w:rPr>
          <w:rStyle w:val="ad"/>
          <w:rFonts w:eastAsia="楷体" w:hint="eastAsia"/>
          <w:b w:val="0"/>
          <w:bCs w:val="0"/>
          <w:spacing w:val="-4"/>
          <w:sz w:val="32"/>
          <w:szCs w:val="32"/>
        </w:rPr>
        <w:t>中学严格遵守《米东区教育系统财务管理补充规定》米教字〔</w:t>
      </w:r>
      <w:r>
        <w:rPr>
          <w:rStyle w:val="ad"/>
          <w:rFonts w:eastAsia="楷体" w:hint="eastAsia"/>
          <w:b w:val="0"/>
          <w:bCs w:val="0"/>
          <w:spacing w:val="-4"/>
          <w:sz w:val="32"/>
          <w:szCs w:val="32"/>
        </w:rPr>
        <w:t>2017</w:t>
      </w:r>
      <w:r>
        <w:rPr>
          <w:rStyle w:val="ad"/>
          <w:rFonts w:eastAsia="楷体" w:hint="eastAsia"/>
          <w:b w:val="0"/>
          <w:bCs w:val="0"/>
          <w:spacing w:val="-4"/>
          <w:sz w:val="32"/>
          <w:szCs w:val="32"/>
        </w:rPr>
        <w:t>〕</w:t>
      </w:r>
      <w:r>
        <w:rPr>
          <w:rStyle w:val="ad"/>
          <w:rFonts w:eastAsia="楷体" w:hint="eastAsia"/>
          <w:b w:val="0"/>
          <w:bCs w:val="0"/>
          <w:spacing w:val="-4"/>
          <w:sz w:val="32"/>
          <w:szCs w:val="32"/>
        </w:rPr>
        <w:t>49</w:t>
      </w:r>
      <w:r>
        <w:rPr>
          <w:rStyle w:val="ad"/>
          <w:rFonts w:eastAsia="楷体" w:hint="eastAsia"/>
          <w:b w:val="0"/>
          <w:bCs w:val="0"/>
          <w:spacing w:val="-4"/>
          <w:sz w:val="32"/>
          <w:szCs w:val="32"/>
        </w:rPr>
        <w:t>号《米东区教育系统财务管理补充修订（试行）》米教发〔</w:t>
      </w:r>
      <w:r>
        <w:rPr>
          <w:rStyle w:val="ad"/>
          <w:rFonts w:eastAsia="楷体" w:hint="eastAsia"/>
          <w:b w:val="0"/>
          <w:bCs w:val="0"/>
          <w:spacing w:val="-4"/>
          <w:sz w:val="32"/>
          <w:szCs w:val="32"/>
        </w:rPr>
        <w:t>2019</w:t>
      </w:r>
      <w:r>
        <w:rPr>
          <w:rStyle w:val="ad"/>
          <w:rFonts w:eastAsia="楷体" w:hint="eastAsia"/>
          <w:b w:val="0"/>
          <w:bCs w:val="0"/>
          <w:spacing w:val="-4"/>
          <w:sz w:val="32"/>
          <w:szCs w:val="32"/>
        </w:rPr>
        <w:t>〕</w:t>
      </w:r>
      <w:r>
        <w:rPr>
          <w:rStyle w:val="ad"/>
          <w:rFonts w:eastAsia="楷体" w:hint="eastAsia"/>
          <w:b w:val="0"/>
          <w:bCs w:val="0"/>
          <w:spacing w:val="-4"/>
          <w:sz w:val="32"/>
          <w:szCs w:val="32"/>
        </w:rPr>
        <w:t>58</w:t>
      </w:r>
      <w:r>
        <w:rPr>
          <w:rStyle w:val="ad"/>
          <w:rFonts w:eastAsia="楷体" w:hint="eastAsia"/>
          <w:b w:val="0"/>
          <w:bCs w:val="0"/>
          <w:spacing w:val="-4"/>
          <w:sz w:val="32"/>
          <w:szCs w:val="32"/>
        </w:rPr>
        <w:t>号《米东区财政资金管理拨付程序》米政办</w:t>
      </w:r>
      <w:r>
        <w:rPr>
          <w:rStyle w:val="ad"/>
          <w:rFonts w:eastAsia="楷体" w:hint="eastAsia"/>
          <w:b w:val="0"/>
          <w:bCs w:val="0"/>
          <w:spacing w:val="-4"/>
          <w:sz w:val="32"/>
          <w:szCs w:val="32"/>
        </w:rPr>
        <w:t>[2019]41</w:t>
      </w:r>
      <w:r>
        <w:rPr>
          <w:rStyle w:val="ad"/>
          <w:rFonts w:eastAsia="楷体" w:hint="eastAsia"/>
          <w:b w:val="0"/>
          <w:bCs w:val="0"/>
          <w:spacing w:val="-4"/>
          <w:sz w:val="32"/>
          <w:szCs w:val="32"/>
        </w:rPr>
        <w:t>号相关法律法规和相关管理规定，制定学校的报销制度</w:t>
      </w:r>
      <w:r>
        <w:rPr>
          <w:rStyle w:val="ad"/>
          <w:rFonts w:eastAsia="楷体" w:hint="eastAsia"/>
          <w:b w:val="0"/>
          <w:bCs w:val="0"/>
          <w:spacing w:val="-4"/>
          <w:sz w:val="32"/>
          <w:szCs w:val="32"/>
        </w:rPr>
        <w:t>,</w:t>
      </w:r>
      <w:r>
        <w:rPr>
          <w:rStyle w:val="ad"/>
          <w:rFonts w:eastAsia="楷体" w:hint="eastAsia"/>
          <w:b w:val="0"/>
          <w:bCs w:val="0"/>
          <w:spacing w:val="-4"/>
          <w:sz w:val="32"/>
          <w:szCs w:val="32"/>
        </w:rPr>
        <w:t>项目调整及支出调整手续完备，整体管理合理有序，项目完成后，及时将会计凭证、固定资产入库单等相关会计资料分类归档，制度执行有效。故制度执行有效性指标得分</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7</w:t>
      </w:r>
      <w:r>
        <w:rPr>
          <w:rStyle w:val="ad"/>
          <w:rFonts w:eastAsia="楷体" w:hint="eastAsia"/>
          <w:b w:val="0"/>
          <w:bCs w:val="0"/>
          <w:spacing w:val="-4"/>
          <w:sz w:val="32"/>
          <w:szCs w:val="32"/>
        </w:rPr>
        <w:t>分，得分</w:t>
      </w:r>
      <w:r>
        <w:rPr>
          <w:rStyle w:val="ad"/>
          <w:rFonts w:eastAsia="楷体" w:hint="eastAsia"/>
          <w:b w:val="0"/>
          <w:bCs w:val="0"/>
          <w:spacing w:val="-4"/>
          <w:sz w:val="32"/>
          <w:szCs w:val="32"/>
        </w:rPr>
        <w:t>7</w:t>
      </w:r>
      <w:r>
        <w:rPr>
          <w:rStyle w:val="ad"/>
          <w:rFonts w:eastAsia="楷体" w:hint="eastAsia"/>
          <w:b w:val="0"/>
          <w:bCs w:val="0"/>
          <w:spacing w:val="-4"/>
          <w:sz w:val="32"/>
          <w:szCs w:val="32"/>
        </w:rPr>
        <w:t>分。</w:t>
      </w:r>
    </w:p>
    <w:p w14:paraId="03F2A11B" w14:textId="77777777" w:rsidR="00902750"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0E1B2E34" w14:textId="77777777" w:rsidR="00902750"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项目产出指标由</w:t>
      </w:r>
      <w:r>
        <w:rPr>
          <w:rStyle w:val="ad"/>
          <w:rFonts w:eastAsia="楷体" w:hint="eastAsia"/>
          <w:b w:val="0"/>
          <w:bCs w:val="0"/>
          <w:spacing w:val="-4"/>
          <w:sz w:val="32"/>
          <w:szCs w:val="32"/>
        </w:rPr>
        <w:t>4</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8</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lastRenderedPageBreak/>
        <w:t>40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38.32</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产出数量</w:t>
      </w:r>
      <w:r>
        <w:rPr>
          <w:rStyle w:val="ad"/>
          <w:rFonts w:eastAsia="楷体" w:hint="eastAsia"/>
          <w:b w:val="0"/>
          <w:bCs w:val="0"/>
          <w:spacing w:val="-4"/>
          <w:sz w:val="32"/>
          <w:szCs w:val="32"/>
        </w:rPr>
        <w:br/>
      </w:r>
      <w:r>
        <w:rPr>
          <w:rStyle w:val="ad"/>
          <w:rFonts w:eastAsia="楷体" w:hint="eastAsia"/>
          <w:b w:val="0"/>
          <w:bCs w:val="0"/>
          <w:spacing w:val="-4"/>
          <w:sz w:val="32"/>
          <w:szCs w:val="32"/>
        </w:rPr>
        <w:t>数量指标“学校供暖面积”的目标值是等于</w:t>
      </w:r>
      <w:r>
        <w:rPr>
          <w:rStyle w:val="ad"/>
          <w:rFonts w:eastAsia="楷体" w:hint="eastAsia"/>
          <w:b w:val="0"/>
          <w:bCs w:val="0"/>
          <w:spacing w:val="-4"/>
          <w:sz w:val="32"/>
          <w:szCs w:val="32"/>
        </w:rPr>
        <w:t>20040</w:t>
      </w:r>
      <w:r>
        <w:rPr>
          <w:rStyle w:val="ad"/>
          <w:rFonts w:eastAsia="楷体" w:hint="eastAsia"/>
          <w:b w:val="0"/>
          <w:bCs w:val="0"/>
          <w:spacing w:val="-4"/>
          <w:sz w:val="32"/>
          <w:szCs w:val="32"/>
        </w:rPr>
        <w:t>平方米，</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w:t>
      </w:r>
      <w:r>
        <w:rPr>
          <w:rStyle w:val="ad"/>
          <w:rFonts w:eastAsia="楷体" w:hint="eastAsia"/>
          <w:b w:val="0"/>
          <w:bCs w:val="0"/>
          <w:spacing w:val="-4"/>
          <w:sz w:val="32"/>
          <w:szCs w:val="32"/>
        </w:rPr>
        <w:t>20039.84</w:t>
      </w:r>
      <w:r>
        <w:rPr>
          <w:rStyle w:val="ad"/>
          <w:rFonts w:eastAsia="楷体" w:hint="eastAsia"/>
          <w:b w:val="0"/>
          <w:bCs w:val="0"/>
          <w:spacing w:val="-4"/>
          <w:sz w:val="32"/>
          <w:szCs w:val="32"/>
        </w:rPr>
        <w:t>平方米，原因是项目填报时取了整数，有进位误差，学校供暖面积保障了全校师生</w:t>
      </w:r>
      <w:r>
        <w:rPr>
          <w:rStyle w:val="ad"/>
          <w:rFonts w:eastAsia="楷体" w:hint="eastAsia"/>
          <w:b w:val="0"/>
          <w:bCs w:val="0"/>
          <w:spacing w:val="-4"/>
          <w:sz w:val="32"/>
          <w:szCs w:val="32"/>
        </w:rPr>
        <w:t>4428</w:t>
      </w:r>
      <w:r>
        <w:rPr>
          <w:rStyle w:val="ad"/>
          <w:rFonts w:eastAsia="楷体" w:hint="eastAsia"/>
          <w:b w:val="0"/>
          <w:bCs w:val="0"/>
          <w:spacing w:val="-4"/>
          <w:sz w:val="32"/>
          <w:szCs w:val="32"/>
        </w:rPr>
        <w:t>人的供暖需求，实际完成率：</w:t>
      </w:r>
      <w:r>
        <w:rPr>
          <w:rStyle w:val="ad"/>
          <w:rFonts w:eastAsia="楷体" w:hint="eastAsia"/>
          <w:b w:val="0"/>
          <w:bCs w:val="0"/>
          <w:spacing w:val="-4"/>
          <w:sz w:val="32"/>
          <w:szCs w:val="32"/>
        </w:rPr>
        <w:t>99.99%</w:t>
      </w:r>
      <w:r>
        <w:rPr>
          <w:rStyle w:val="ad"/>
          <w:rFonts w:eastAsia="楷体" w:hint="eastAsia"/>
          <w:b w:val="0"/>
          <w:bCs w:val="0"/>
          <w:spacing w:val="-4"/>
          <w:sz w:val="32"/>
          <w:szCs w:val="32"/>
        </w:rPr>
        <w:t>，故实际完成率得分为</w:t>
      </w:r>
      <w:r>
        <w:rPr>
          <w:rStyle w:val="ad"/>
          <w:rFonts w:eastAsia="楷体" w:hint="eastAsia"/>
          <w:b w:val="0"/>
          <w:bCs w:val="0"/>
          <w:spacing w:val="-4"/>
          <w:sz w:val="32"/>
          <w:szCs w:val="32"/>
        </w:rPr>
        <w:t>4.99</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数量指标“安保人员配置数量（人）”的目标值是</w:t>
      </w:r>
      <w:r>
        <w:rPr>
          <w:rStyle w:val="ad"/>
          <w:rFonts w:eastAsia="楷体" w:hint="eastAsia"/>
          <w:b w:val="0"/>
          <w:bCs w:val="0"/>
          <w:spacing w:val="-4"/>
          <w:sz w:val="32"/>
          <w:szCs w:val="32"/>
        </w:rPr>
        <w:t>6</w:t>
      </w:r>
      <w:r>
        <w:rPr>
          <w:rStyle w:val="ad"/>
          <w:rFonts w:eastAsia="楷体" w:hint="eastAsia"/>
          <w:b w:val="0"/>
          <w:bCs w:val="0"/>
          <w:spacing w:val="-4"/>
          <w:sz w:val="32"/>
          <w:szCs w:val="32"/>
        </w:rPr>
        <w:t>人，</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w:t>
      </w:r>
      <w:r>
        <w:rPr>
          <w:rStyle w:val="ad"/>
          <w:rFonts w:eastAsia="楷体" w:hint="eastAsia"/>
          <w:b w:val="0"/>
          <w:bCs w:val="0"/>
          <w:spacing w:val="-4"/>
          <w:sz w:val="32"/>
          <w:szCs w:val="32"/>
        </w:rPr>
        <w:t>4</w:t>
      </w:r>
      <w:r>
        <w:rPr>
          <w:rStyle w:val="ad"/>
          <w:rFonts w:eastAsia="楷体" w:hint="eastAsia"/>
          <w:b w:val="0"/>
          <w:bCs w:val="0"/>
          <w:spacing w:val="-4"/>
          <w:sz w:val="32"/>
          <w:szCs w:val="32"/>
        </w:rPr>
        <w:t>人，原因是因安保公司人员紧张，保安人数暂时减少</w:t>
      </w:r>
      <w:r>
        <w:rPr>
          <w:rStyle w:val="ad"/>
          <w:rFonts w:eastAsia="楷体" w:hint="eastAsia"/>
          <w:b w:val="0"/>
          <w:bCs w:val="0"/>
          <w:spacing w:val="-4"/>
          <w:sz w:val="32"/>
          <w:szCs w:val="32"/>
        </w:rPr>
        <w:t>2</w:t>
      </w:r>
      <w:r>
        <w:rPr>
          <w:rStyle w:val="ad"/>
          <w:rFonts w:eastAsia="楷体" w:hint="eastAsia"/>
          <w:b w:val="0"/>
          <w:bCs w:val="0"/>
          <w:spacing w:val="-4"/>
          <w:sz w:val="32"/>
          <w:szCs w:val="32"/>
        </w:rPr>
        <w:t>人，安保人员负责对责任区域进行定期巡查，及时发现并消除安全隐患，防止盗窃、破坏等安全事故发生。严格管控人员、车辆及物品的进出，查验证件或登记信息，确保无关人员不得随意进入重点区域。操作和维护监控设备，实时观察监控画面，发现异常情况及时记录并上报。实际完成率：</w:t>
      </w:r>
      <w:r>
        <w:rPr>
          <w:rStyle w:val="ad"/>
          <w:rFonts w:eastAsia="楷体" w:hint="eastAsia"/>
          <w:b w:val="0"/>
          <w:bCs w:val="0"/>
          <w:spacing w:val="-4"/>
          <w:sz w:val="32"/>
          <w:szCs w:val="32"/>
        </w:rPr>
        <w:t>66.67%</w:t>
      </w:r>
      <w:r>
        <w:rPr>
          <w:rStyle w:val="ad"/>
          <w:rFonts w:eastAsia="楷体" w:hint="eastAsia"/>
          <w:b w:val="0"/>
          <w:bCs w:val="0"/>
          <w:spacing w:val="-4"/>
          <w:sz w:val="32"/>
          <w:szCs w:val="32"/>
        </w:rPr>
        <w:t>，故实际完成率得分为</w:t>
      </w:r>
      <w:r>
        <w:rPr>
          <w:rStyle w:val="ad"/>
          <w:rFonts w:eastAsia="楷体" w:hint="eastAsia"/>
          <w:b w:val="0"/>
          <w:bCs w:val="0"/>
          <w:spacing w:val="-4"/>
          <w:sz w:val="32"/>
          <w:szCs w:val="32"/>
        </w:rPr>
        <w:t>3.33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数量指标“水费缴纳次数”的目标值是</w:t>
      </w:r>
      <w:r>
        <w:rPr>
          <w:rStyle w:val="ad"/>
          <w:rFonts w:eastAsia="楷体" w:hint="eastAsia"/>
          <w:b w:val="0"/>
          <w:bCs w:val="0"/>
          <w:spacing w:val="-4"/>
          <w:sz w:val="32"/>
          <w:szCs w:val="32"/>
        </w:rPr>
        <w:t>12</w:t>
      </w:r>
      <w:r>
        <w:rPr>
          <w:rStyle w:val="ad"/>
          <w:rFonts w:eastAsia="楷体" w:hint="eastAsia"/>
          <w:b w:val="0"/>
          <w:bCs w:val="0"/>
          <w:spacing w:val="-4"/>
          <w:sz w:val="32"/>
          <w:szCs w:val="32"/>
        </w:rPr>
        <w:t>个月，</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w:t>
      </w:r>
      <w:r>
        <w:rPr>
          <w:rStyle w:val="ad"/>
          <w:rFonts w:eastAsia="楷体" w:hint="eastAsia"/>
          <w:b w:val="0"/>
          <w:bCs w:val="0"/>
          <w:spacing w:val="-4"/>
          <w:sz w:val="32"/>
          <w:szCs w:val="32"/>
        </w:rPr>
        <w:t>12</w:t>
      </w:r>
      <w:r>
        <w:rPr>
          <w:rStyle w:val="ad"/>
          <w:rFonts w:eastAsia="楷体" w:hint="eastAsia"/>
          <w:b w:val="0"/>
          <w:bCs w:val="0"/>
          <w:spacing w:val="-4"/>
          <w:sz w:val="32"/>
          <w:szCs w:val="32"/>
        </w:rPr>
        <w:t>个月，保障了学校全年供水需求，实际完成率：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，故实际完成率得分为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数量指标“电费缴纳次数”的目标值是</w:t>
      </w:r>
      <w:r>
        <w:rPr>
          <w:rStyle w:val="ad"/>
          <w:rFonts w:eastAsia="楷体" w:hint="eastAsia"/>
          <w:b w:val="0"/>
          <w:bCs w:val="0"/>
          <w:spacing w:val="-4"/>
          <w:sz w:val="32"/>
          <w:szCs w:val="32"/>
        </w:rPr>
        <w:t>12</w:t>
      </w:r>
      <w:r>
        <w:rPr>
          <w:rStyle w:val="ad"/>
          <w:rFonts w:eastAsia="楷体" w:hint="eastAsia"/>
          <w:b w:val="0"/>
          <w:bCs w:val="0"/>
          <w:spacing w:val="-4"/>
          <w:sz w:val="32"/>
          <w:szCs w:val="32"/>
        </w:rPr>
        <w:t>个月，</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w:t>
      </w:r>
      <w:r>
        <w:rPr>
          <w:rStyle w:val="ad"/>
          <w:rFonts w:eastAsia="楷体" w:hint="eastAsia"/>
          <w:b w:val="0"/>
          <w:bCs w:val="0"/>
          <w:spacing w:val="-4"/>
          <w:sz w:val="32"/>
          <w:szCs w:val="32"/>
        </w:rPr>
        <w:t>12</w:t>
      </w:r>
      <w:r>
        <w:rPr>
          <w:rStyle w:val="ad"/>
          <w:rFonts w:eastAsia="楷体" w:hint="eastAsia"/>
          <w:b w:val="0"/>
          <w:bCs w:val="0"/>
          <w:spacing w:val="-4"/>
          <w:sz w:val="32"/>
          <w:szCs w:val="32"/>
        </w:rPr>
        <w:t>个月，保障了学校全年供电需求，实际完成率：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，故实际完成率得分为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数量指标“维修修缮次数”的目标值是</w:t>
      </w:r>
      <w:r>
        <w:rPr>
          <w:rStyle w:val="ad"/>
          <w:rFonts w:eastAsia="楷体" w:hint="eastAsia"/>
          <w:b w:val="0"/>
          <w:bCs w:val="0"/>
          <w:spacing w:val="-4"/>
          <w:sz w:val="32"/>
          <w:szCs w:val="32"/>
        </w:rPr>
        <w:t>4</w:t>
      </w:r>
      <w:r>
        <w:rPr>
          <w:rStyle w:val="ad"/>
          <w:rFonts w:eastAsia="楷体" w:hint="eastAsia"/>
          <w:b w:val="0"/>
          <w:bCs w:val="0"/>
          <w:spacing w:val="-4"/>
          <w:sz w:val="32"/>
          <w:szCs w:val="32"/>
        </w:rPr>
        <w:t>次，</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w:t>
      </w:r>
      <w:r>
        <w:rPr>
          <w:rStyle w:val="ad"/>
          <w:rFonts w:eastAsia="楷体" w:hint="eastAsia"/>
          <w:b w:val="0"/>
          <w:bCs w:val="0"/>
          <w:spacing w:val="-4"/>
          <w:sz w:val="32"/>
          <w:szCs w:val="32"/>
        </w:rPr>
        <w:t>4</w:t>
      </w:r>
      <w:r>
        <w:rPr>
          <w:rStyle w:val="ad"/>
          <w:rFonts w:eastAsia="楷体" w:hint="eastAsia"/>
          <w:b w:val="0"/>
          <w:bCs w:val="0"/>
          <w:spacing w:val="-4"/>
          <w:sz w:val="32"/>
          <w:szCs w:val="32"/>
        </w:rPr>
        <w:t>次，满足教学及活动基本需要，保障学校设施正常使用，促进教育教学质量提升</w:t>
      </w:r>
      <w:r>
        <w:rPr>
          <w:rStyle w:val="ad"/>
          <w:rFonts w:eastAsia="楷体" w:hint="eastAsia"/>
          <w:b w:val="0"/>
          <w:bCs w:val="0"/>
          <w:spacing w:val="-4"/>
          <w:sz w:val="32"/>
          <w:szCs w:val="32"/>
        </w:rPr>
        <w:t>,</w:t>
      </w:r>
      <w:r>
        <w:rPr>
          <w:rStyle w:val="ad"/>
          <w:rFonts w:eastAsia="楷体" w:hint="eastAsia"/>
          <w:b w:val="0"/>
          <w:bCs w:val="0"/>
          <w:spacing w:val="-4"/>
          <w:sz w:val="32"/>
          <w:szCs w:val="32"/>
        </w:rPr>
        <w:t>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，故实际完成率得分为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综上，数量指标得分为</w:t>
      </w:r>
      <w:r>
        <w:rPr>
          <w:rStyle w:val="ad"/>
          <w:rFonts w:eastAsia="楷体" w:hint="eastAsia"/>
          <w:b w:val="0"/>
          <w:bCs w:val="0"/>
          <w:spacing w:val="-4"/>
          <w:sz w:val="32"/>
          <w:szCs w:val="32"/>
        </w:rPr>
        <w:t>23.32</w:t>
      </w:r>
      <w:r>
        <w:rPr>
          <w:rStyle w:val="ad"/>
          <w:rFonts w:eastAsia="楷体" w:hint="eastAsia"/>
          <w:b w:val="0"/>
          <w:bCs w:val="0"/>
          <w:spacing w:val="-4"/>
          <w:sz w:val="32"/>
          <w:szCs w:val="32"/>
        </w:rPr>
        <w:t>分。</w:t>
      </w:r>
      <w:r>
        <w:rPr>
          <w:rStyle w:val="ad"/>
          <w:rFonts w:eastAsia="楷体" w:hint="eastAsia"/>
          <w:b w:val="0"/>
          <w:bCs w:val="0"/>
          <w:spacing w:val="-4"/>
          <w:sz w:val="32"/>
          <w:szCs w:val="32"/>
        </w:rPr>
        <w:br/>
        <w:t>2.</w:t>
      </w:r>
      <w:r>
        <w:rPr>
          <w:rStyle w:val="ad"/>
          <w:rFonts w:eastAsia="楷体" w:hint="eastAsia"/>
          <w:b w:val="0"/>
          <w:bCs w:val="0"/>
          <w:spacing w:val="-4"/>
          <w:sz w:val="32"/>
          <w:szCs w:val="32"/>
        </w:rPr>
        <w:t>产出质量</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集中供热覆盖率（</w:t>
      </w:r>
      <w:r>
        <w:rPr>
          <w:rStyle w:val="ad"/>
          <w:rFonts w:eastAsia="楷体" w:hint="eastAsia"/>
          <w:b w:val="0"/>
          <w:bCs w:val="0"/>
          <w:spacing w:val="-4"/>
          <w:sz w:val="32"/>
          <w:szCs w:val="32"/>
        </w:rPr>
        <w:t>%</w:t>
      </w:r>
      <w:r>
        <w:rPr>
          <w:rStyle w:val="ad"/>
          <w:rFonts w:eastAsia="楷体" w:hint="eastAsia"/>
          <w:b w:val="0"/>
          <w:bCs w:val="0"/>
          <w:spacing w:val="-4"/>
          <w:sz w:val="32"/>
          <w:szCs w:val="32"/>
        </w:rPr>
        <w:t>）：质量指标“集中供热覆盖率（</w:t>
      </w:r>
      <w:r>
        <w:rPr>
          <w:rStyle w:val="ad"/>
          <w:rFonts w:eastAsia="楷体" w:hint="eastAsia"/>
          <w:b w:val="0"/>
          <w:bCs w:val="0"/>
          <w:spacing w:val="-4"/>
          <w:sz w:val="32"/>
          <w:szCs w:val="32"/>
        </w:rPr>
        <w:t>%</w:t>
      </w:r>
      <w:r>
        <w:rPr>
          <w:rStyle w:val="ad"/>
          <w:rFonts w:eastAsia="楷体" w:hint="eastAsia"/>
          <w:b w:val="0"/>
          <w:bCs w:val="0"/>
          <w:spacing w:val="-4"/>
          <w:sz w:val="32"/>
          <w:szCs w:val="32"/>
        </w:rPr>
        <w:t>）”的目标值为</w:t>
      </w:r>
      <w:r>
        <w:rPr>
          <w:rStyle w:val="ad"/>
          <w:rFonts w:eastAsia="楷体" w:hint="eastAsia"/>
          <w:b w:val="0"/>
          <w:bCs w:val="0"/>
          <w:spacing w:val="-4"/>
          <w:sz w:val="32"/>
          <w:szCs w:val="32"/>
        </w:rPr>
        <w:t>100%</w:t>
      </w:r>
      <w:r>
        <w:rPr>
          <w:rStyle w:val="ad"/>
          <w:rFonts w:eastAsia="楷体" w:hint="eastAsia"/>
          <w:b w:val="0"/>
          <w:bCs w:val="0"/>
          <w:spacing w:val="-4"/>
          <w:sz w:val="32"/>
          <w:szCs w:val="32"/>
        </w:rPr>
        <w:t>，集中供热覆盖率</w:t>
      </w:r>
      <w:r>
        <w:rPr>
          <w:rStyle w:val="ad"/>
          <w:rFonts w:eastAsia="楷体" w:hint="eastAsia"/>
          <w:b w:val="0"/>
          <w:bCs w:val="0"/>
          <w:spacing w:val="-4"/>
          <w:sz w:val="32"/>
          <w:szCs w:val="32"/>
        </w:rPr>
        <w:t>=</w:t>
      </w:r>
      <w:r>
        <w:rPr>
          <w:rStyle w:val="ad"/>
          <w:rFonts w:eastAsia="楷体" w:hint="eastAsia"/>
          <w:b w:val="0"/>
          <w:bCs w:val="0"/>
          <w:spacing w:val="-4"/>
          <w:sz w:val="32"/>
          <w:szCs w:val="32"/>
        </w:rPr>
        <w:t>（集中供暖服务的建筑面积</w:t>
      </w:r>
      <w:r>
        <w:rPr>
          <w:rStyle w:val="ad"/>
          <w:rFonts w:eastAsia="楷体" w:hint="eastAsia"/>
          <w:b w:val="0"/>
          <w:bCs w:val="0"/>
          <w:spacing w:val="-4"/>
          <w:sz w:val="32"/>
          <w:szCs w:val="32"/>
        </w:rPr>
        <w:t>/</w:t>
      </w:r>
      <w:r>
        <w:rPr>
          <w:rStyle w:val="ad"/>
          <w:rFonts w:eastAsia="楷体" w:hint="eastAsia"/>
          <w:b w:val="0"/>
          <w:bCs w:val="0"/>
          <w:spacing w:val="-4"/>
          <w:sz w:val="32"/>
          <w:szCs w:val="32"/>
        </w:rPr>
        <w:t>区域内总建筑面积）×</w:t>
      </w:r>
      <w:r>
        <w:rPr>
          <w:rStyle w:val="ad"/>
          <w:rFonts w:eastAsia="楷体" w:hint="eastAsia"/>
          <w:b w:val="0"/>
          <w:bCs w:val="0"/>
          <w:spacing w:val="-4"/>
          <w:sz w:val="32"/>
          <w:szCs w:val="32"/>
        </w:rPr>
        <w:t>100%</w:t>
      </w:r>
      <w:r>
        <w:rPr>
          <w:rStyle w:val="ad"/>
          <w:rFonts w:eastAsia="楷体" w:hint="eastAsia"/>
          <w:b w:val="0"/>
          <w:bCs w:val="0"/>
          <w:spacing w:val="-4"/>
          <w:sz w:val="32"/>
          <w:szCs w:val="32"/>
        </w:rPr>
        <w:t>。我校集中供暖服务的建筑面积</w:t>
      </w:r>
      <w:r>
        <w:rPr>
          <w:rStyle w:val="ad"/>
          <w:rFonts w:eastAsia="楷体" w:hint="eastAsia"/>
          <w:b w:val="0"/>
          <w:bCs w:val="0"/>
          <w:spacing w:val="-4"/>
          <w:sz w:val="32"/>
          <w:szCs w:val="32"/>
        </w:rPr>
        <w:t>20039.84</w:t>
      </w:r>
      <w:r>
        <w:rPr>
          <w:rStyle w:val="ad"/>
          <w:rFonts w:eastAsia="楷体" w:hint="eastAsia"/>
          <w:b w:val="0"/>
          <w:bCs w:val="0"/>
          <w:spacing w:val="-4"/>
          <w:sz w:val="32"/>
          <w:szCs w:val="32"/>
        </w:rPr>
        <w:t>平方米，区域内总建筑面积为</w:t>
      </w:r>
      <w:r>
        <w:rPr>
          <w:rStyle w:val="ad"/>
          <w:rFonts w:eastAsia="楷体" w:hint="eastAsia"/>
          <w:b w:val="0"/>
          <w:bCs w:val="0"/>
          <w:spacing w:val="-4"/>
          <w:sz w:val="32"/>
          <w:szCs w:val="32"/>
        </w:rPr>
        <w:t>20039.84</w:t>
      </w:r>
      <w:r>
        <w:rPr>
          <w:rStyle w:val="ad"/>
          <w:rFonts w:eastAsia="楷体" w:hint="eastAsia"/>
          <w:b w:val="0"/>
          <w:bCs w:val="0"/>
          <w:spacing w:val="-4"/>
          <w:sz w:val="32"/>
          <w:szCs w:val="32"/>
        </w:rPr>
        <w:t>平方米，（项目填报时取了整数，有进位误差所以与系统内学校供暖面积</w:t>
      </w:r>
      <w:r>
        <w:rPr>
          <w:rStyle w:val="ad"/>
          <w:rFonts w:eastAsia="楷体" w:hint="eastAsia"/>
          <w:b w:val="0"/>
          <w:bCs w:val="0"/>
          <w:spacing w:val="-4"/>
          <w:sz w:val="32"/>
          <w:szCs w:val="32"/>
        </w:rPr>
        <w:t>20040</w:t>
      </w:r>
      <w:r>
        <w:rPr>
          <w:rStyle w:val="ad"/>
          <w:rFonts w:eastAsia="楷体" w:hint="eastAsia"/>
          <w:b w:val="0"/>
          <w:bCs w:val="0"/>
          <w:spacing w:val="-4"/>
          <w:sz w:val="32"/>
          <w:szCs w:val="32"/>
        </w:rPr>
        <w:t>平方米不一致）所以</w:t>
      </w:r>
      <w:r>
        <w:rPr>
          <w:rStyle w:val="ad"/>
          <w:rFonts w:eastAsia="楷体" w:hint="eastAsia"/>
          <w:b w:val="0"/>
          <w:bCs w:val="0"/>
          <w:spacing w:val="-4"/>
          <w:sz w:val="32"/>
          <w:szCs w:val="32"/>
        </w:rPr>
        <w:t>2024</w:t>
      </w:r>
      <w:r>
        <w:rPr>
          <w:rStyle w:val="ad"/>
          <w:rFonts w:eastAsia="楷体" w:hint="eastAsia"/>
          <w:b w:val="0"/>
          <w:bCs w:val="0"/>
          <w:spacing w:val="-4"/>
          <w:sz w:val="32"/>
          <w:szCs w:val="32"/>
        </w:rPr>
        <w:t>年我单位集中供热覆盖率实际完成值为</w:t>
      </w:r>
      <w:r>
        <w:rPr>
          <w:rStyle w:val="ad"/>
          <w:rFonts w:eastAsia="楷体" w:hint="eastAsia"/>
          <w:b w:val="0"/>
          <w:bCs w:val="0"/>
          <w:spacing w:val="-4"/>
          <w:sz w:val="32"/>
          <w:szCs w:val="32"/>
        </w:rPr>
        <w:t>100%</w:t>
      </w:r>
      <w:r>
        <w:rPr>
          <w:rStyle w:val="ad"/>
          <w:rFonts w:eastAsia="楷体" w:hint="eastAsia"/>
          <w:b w:val="0"/>
          <w:bCs w:val="0"/>
          <w:spacing w:val="-4"/>
          <w:sz w:val="32"/>
          <w:szCs w:val="32"/>
        </w:rPr>
        <w:t>。质量指标得分为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t>3.</w:t>
      </w:r>
      <w:r>
        <w:rPr>
          <w:rStyle w:val="ad"/>
          <w:rFonts w:eastAsia="楷体" w:hint="eastAsia"/>
          <w:b w:val="0"/>
          <w:bCs w:val="0"/>
          <w:spacing w:val="-4"/>
          <w:sz w:val="32"/>
          <w:szCs w:val="32"/>
        </w:rPr>
        <w:t>产出时效</w:t>
      </w:r>
      <w:r>
        <w:rPr>
          <w:rStyle w:val="ad"/>
          <w:rFonts w:eastAsia="楷体" w:hint="eastAsia"/>
          <w:b w:val="0"/>
          <w:bCs w:val="0"/>
          <w:spacing w:val="-4"/>
          <w:sz w:val="32"/>
          <w:szCs w:val="32"/>
        </w:rPr>
        <w:br/>
      </w:r>
      <w:r>
        <w:rPr>
          <w:rStyle w:val="ad"/>
          <w:rFonts w:eastAsia="楷体" w:hint="eastAsia"/>
          <w:b w:val="0"/>
          <w:bCs w:val="0"/>
          <w:spacing w:val="-4"/>
          <w:sz w:val="32"/>
          <w:szCs w:val="32"/>
        </w:rPr>
        <w:t>水费缴纳及时率：计划按时为乌鲁木齐市米东区供排水公司每月按时缴纳水费，实际每月按时缴纳水费，保障学校供水正常运转。故完成及时性得分为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t>4.</w:t>
      </w:r>
      <w:r>
        <w:rPr>
          <w:rStyle w:val="ad"/>
          <w:rFonts w:eastAsia="楷体" w:hint="eastAsia"/>
          <w:b w:val="0"/>
          <w:bCs w:val="0"/>
          <w:spacing w:val="-4"/>
          <w:sz w:val="32"/>
          <w:szCs w:val="32"/>
        </w:rPr>
        <w:t>产出成本</w:t>
      </w:r>
      <w:r>
        <w:rPr>
          <w:rStyle w:val="ad"/>
          <w:rFonts w:eastAsia="楷体" w:hint="eastAsia"/>
          <w:b w:val="0"/>
          <w:bCs w:val="0"/>
          <w:spacing w:val="-4"/>
          <w:sz w:val="32"/>
          <w:szCs w:val="32"/>
        </w:rPr>
        <w:br/>
      </w:r>
      <w:r>
        <w:rPr>
          <w:rStyle w:val="ad"/>
          <w:rFonts w:eastAsia="楷体" w:hint="eastAsia"/>
          <w:b w:val="0"/>
          <w:bCs w:val="0"/>
          <w:spacing w:val="-4"/>
          <w:sz w:val="32"/>
          <w:szCs w:val="32"/>
        </w:rPr>
        <w:t>成本控制率：成本控制率</w:t>
      </w:r>
      <w:r>
        <w:rPr>
          <w:rStyle w:val="ad"/>
          <w:rFonts w:eastAsia="楷体" w:hint="eastAsia"/>
          <w:b w:val="0"/>
          <w:bCs w:val="0"/>
          <w:spacing w:val="-4"/>
          <w:sz w:val="32"/>
          <w:szCs w:val="32"/>
        </w:rPr>
        <w:t>=</w:t>
      </w:r>
      <w:r>
        <w:rPr>
          <w:rStyle w:val="ad"/>
          <w:rFonts w:eastAsia="楷体" w:hint="eastAsia"/>
          <w:b w:val="0"/>
          <w:bCs w:val="0"/>
          <w:spacing w:val="-4"/>
          <w:sz w:val="32"/>
          <w:szCs w:val="32"/>
        </w:rPr>
        <w:t>（实际成本</w:t>
      </w:r>
      <w:r>
        <w:rPr>
          <w:rStyle w:val="ad"/>
          <w:rFonts w:eastAsia="楷体" w:hint="eastAsia"/>
          <w:b w:val="0"/>
          <w:bCs w:val="0"/>
          <w:spacing w:val="-4"/>
          <w:sz w:val="32"/>
          <w:szCs w:val="32"/>
        </w:rPr>
        <w:t>/</w:t>
      </w:r>
      <w:r>
        <w:rPr>
          <w:rStyle w:val="ad"/>
          <w:rFonts w:eastAsia="楷体" w:hint="eastAsia"/>
          <w:b w:val="0"/>
          <w:bCs w:val="0"/>
          <w:spacing w:val="-4"/>
          <w:sz w:val="32"/>
          <w:szCs w:val="32"/>
        </w:rPr>
        <w:t>目标成本）×</w:t>
      </w:r>
      <w:r>
        <w:rPr>
          <w:rStyle w:val="ad"/>
          <w:rFonts w:eastAsia="楷体" w:hint="eastAsia"/>
          <w:b w:val="0"/>
          <w:bCs w:val="0"/>
          <w:spacing w:val="-4"/>
          <w:sz w:val="32"/>
          <w:szCs w:val="32"/>
        </w:rPr>
        <w:t>100%</w:t>
      </w:r>
      <w:r>
        <w:rPr>
          <w:rStyle w:val="ad"/>
          <w:rFonts w:eastAsia="楷体" w:hint="eastAsia"/>
          <w:b w:val="0"/>
          <w:bCs w:val="0"/>
          <w:spacing w:val="-4"/>
          <w:sz w:val="32"/>
          <w:szCs w:val="32"/>
        </w:rPr>
        <w:t>；成本控制率≤</w:t>
      </w:r>
      <w:r>
        <w:rPr>
          <w:rStyle w:val="ad"/>
          <w:rFonts w:eastAsia="楷体" w:hint="eastAsia"/>
          <w:b w:val="0"/>
          <w:bCs w:val="0"/>
          <w:spacing w:val="-4"/>
          <w:sz w:val="32"/>
          <w:szCs w:val="32"/>
        </w:rPr>
        <w:t>100%</w:t>
      </w:r>
      <w:r>
        <w:rPr>
          <w:rStyle w:val="ad"/>
          <w:rFonts w:eastAsia="楷体" w:hint="eastAsia"/>
          <w:b w:val="0"/>
          <w:bCs w:val="0"/>
          <w:spacing w:val="-4"/>
          <w:sz w:val="32"/>
          <w:szCs w:val="32"/>
        </w:rPr>
        <w:t>则控制情况较好，得满分；成本控制率＞</w:t>
      </w:r>
      <w:r>
        <w:rPr>
          <w:rStyle w:val="ad"/>
          <w:rFonts w:eastAsia="楷体" w:hint="eastAsia"/>
          <w:b w:val="0"/>
          <w:bCs w:val="0"/>
          <w:spacing w:val="-4"/>
          <w:sz w:val="32"/>
          <w:szCs w:val="32"/>
        </w:rPr>
        <w:t>100%</w:t>
      </w:r>
      <w:r>
        <w:rPr>
          <w:rStyle w:val="ad"/>
          <w:rFonts w:eastAsia="楷体" w:hint="eastAsia"/>
          <w:b w:val="0"/>
          <w:bCs w:val="0"/>
          <w:spacing w:val="-4"/>
          <w:sz w:val="32"/>
          <w:szCs w:val="32"/>
        </w:rPr>
        <w:t>则控制情况较差，不得分。本项目预算支出</w:t>
      </w:r>
      <w:r>
        <w:rPr>
          <w:rStyle w:val="ad"/>
          <w:rFonts w:eastAsia="楷体" w:hint="eastAsia"/>
          <w:b w:val="0"/>
          <w:bCs w:val="0"/>
          <w:spacing w:val="-4"/>
          <w:sz w:val="32"/>
          <w:szCs w:val="32"/>
        </w:rPr>
        <w:t>498.92</w:t>
      </w:r>
      <w:r>
        <w:rPr>
          <w:rStyle w:val="ad"/>
          <w:rFonts w:eastAsia="楷体" w:hint="eastAsia"/>
          <w:b w:val="0"/>
          <w:bCs w:val="0"/>
          <w:spacing w:val="-4"/>
          <w:sz w:val="32"/>
          <w:szCs w:val="32"/>
        </w:rPr>
        <w:t>万元，实际支出</w:t>
      </w:r>
      <w:r>
        <w:rPr>
          <w:rStyle w:val="ad"/>
          <w:rFonts w:eastAsia="楷体" w:hint="eastAsia"/>
          <w:b w:val="0"/>
          <w:bCs w:val="0"/>
          <w:spacing w:val="-4"/>
          <w:sz w:val="32"/>
          <w:szCs w:val="32"/>
        </w:rPr>
        <w:t>259.3</w:t>
      </w:r>
      <w:r>
        <w:rPr>
          <w:rStyle w:val="ad"/>
          <w:rFonts w:eastAsia="楷体" w:hint="eastAsia"/>
          <w:b w:val="0"/>
          <w:bCs w:val="0"/>
          <w:spacing w:val="-4"/>
          <w:sz w:val="32"/>
          <w:szCs w:val="32"/>
        </w:rPr>
        <w:t>万元，未支付完毕原因采购过程中通过比价方式有效控制了开支；部分设备设施维修需求减少，实际损坏率低于预估；管理效率提升，优化了资源配置和使用方式；严格审批流程有效控制了不必要的开支。，无超支情况，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p>
    <w:p w14:paraId="43C82681" w14:textId="77777777" w:rsidR="00902750"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707A03BE" w14:textId="77777777" w:rsidR="00902750"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项目效益指标由</w:t>
      </w:r>
      <w:r>
        <w:rPr>
          <w:rStyle w:val="ad"/>
          <w:rFonts w:eastAsia="楷体" w:hint="eastAsia"/>
          <w:b w:val="0"/>
          <w:bCs w:val="0"/>
          <w:spacing w:val="-4"/>
          <w:sz w:val="32"/>
          <w:szCs w:val="32"/>
        </w:rPr>
        <w:t>1</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2</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10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）实施效益</w:t>
      </w:r>
      <w:r>
        <w:rPr>
          <w:rStyle w:val="ad"/>
          <w:rFonts w:eastAsia="楷体" w:hint="eastAsia"/>
          <w:b w:val="0"/>
          <w:bCs w:val="0"/>
          <w:spacing w:val="-4"/>
          <w:sz w:val="32"/>
          <w:szCs w:val="32"/>
        </w:rPr>
        <w:br/>
      </w:r>
      <w:r>
        <w:rPr>
          <w:rStyle w:val="ad"/>
          <w:rFonts w:eastAsia="楷体" w:hint="eastAsia"/>
          <w:b w:val="0"/>
          <w:bCs w:val="0"/>
          <w:spacing w:val="-4"/>
          <w:sz w:val="32"/>
          <w:szCs w:val="32"/>
        </w:rPr>
        <w:t>经济效益指标：不适用。</w:t>
      </w:r>
      <w:r>
        <w:rPr>
          <w:rStyle w:val="ad"/>
          <w:rFonts w:eastAsia="楷体" w:hint="eastAsia"/>
          <w:b w:val="0"/>
          <w:bCs w:val="0"/>
          <w:spacing w:val="-4"/>
          <w:sz w:val="32"/>
          <w:szCs w:val="32"/>
        </w:rPr>
        <w:br/>
      </w:r>
      <w:r>
        <w:rPr>
          <w:rStyle w:val="ad"/>
          <w:rFonts w:eastAsia="楷体" w:hint="eastAsia"/>
          <w:b w:val="0"/>
          <w:bCs w:val="0"/>
          <w:spacing w:val="-4"/>
          <w:sz w:val="32"/>
          <w:szCs w:val="32"/>
        </w:rPr>
        <w:t>社会效益指标：评价指标“改善学生学习环境”，指标值：有效</w:t>
      </w:r>
      <w:r>
        <w:rPr>
          <w:rStyle w:val="ad"/>
          <w:rFonts w:eastAsia="楷体" w:hint="eastAsia"/>
          <w:b w:val="0"/>
          <w:bCs w:val="0"/>
          <w:spacing w:val="-4"/>
          <w:sz w:val="32"/>
          <w:szCs w:val="32"/>
        </w:rPr>
        <w:lastRenderedPageBreak/>
        <w:t>改善，实际完成值：完全达到预期。本项目的实施学生的学习环境将得到显著提升。教室将配备现代化的教学设备，为学生创造更加互动和高效的学习空间。校园基础设施的改善，将进一步提升舒适度与安全性。此外，图书室的优化将为学生提供安静、资源丰富的学习场所，满足多样化学习需求。绿化工程的推进也将打造更优美的校园环境，促进学生身心健康发展。整体而言，学生将在更加科学、人性化的环境中专注学习，激发潜能。</w:t>
      </w:r>
      <w:r>
        <w:rPr>
          <w:rStyle w:val="ad"/>
          <w:rFonts w:eastAsia="楷体" w:hint="eastAsia"/>
          <w:b w:val="0"/>
          <w:bCs w:val="0"/>
          <w:spacing w:val="-4"/>
          <w:sz w:val="32"/>
          <w:szCs w:val="32"/>
        </w:rPr>
        <w:br/>
      </w:r>
      <w:r>
        <w:rPr>
          <w:rStyle w:val="ad"/>
          <w:rFonts w:eastAsia="楷体" w:hint="eastAsia"/>
          <w:b w:val="0"/>
          <w:bCs w:val="0"/>
          <w:spacing w:val="-4"/>
          <w:sz w:val="32"/>
          <w:szCs w:val="32"/>
        </w:rPr>
        <w:t>评价指标“提高学校办学质量”，指标值：有效提高，实际完成值：完全达到预期。本项目的实施学校的整体办学质量将迈上新台阶。师资力量的加强，包括教师培训与人才引进，将显著提升教学水平与课堂效果。课程体系的优化与创新教学方法的推广，将更好地满足学生个性化发展需求。同时，完善的教学评估机制和科学化管理模式。硬件设施的升级与信息化建设的深入，也将为教学科研提供有力支撑。</w:t>
      </w:r>
      <w:r>
        <w:rPr>
          <w:rStyle w:val="ad"/>
          <w:rFonts w:eastAsia="楷体" w:hint="eastAsia"/>
          <w:b w:val="0"/>
          <w:bCs w:val="0"/>
          <w:spacing w:val="-4"/>
          <w:sz w:val="32"/>
          <w:szCs w:val="32"/>
        </w:rPr>
        <w:br/>
      </w:r>
      <w:r>
        <w:rPr>
          <w:rStyle w:val="ad"/>
          <w:rFonts w:eastAsia="楷体" w:hint="eastAsia"/>
          <w:b w:val="0"/>
          <w:bCs w:val="0"/>
          <w:spacing w:val="-4"/>
          <w:sz w:val="32"/>
          <w:szCs w:val="32"/>
        </w:rPr>
        <w:t>生态效益指标：不适用。</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10</w:t>
      </w:r>
      <w:r>
        <w:rPr>
          <w:rStyle w:val="ad"/>
          <w:rFonts w:eastAsia="楷体" w:hint="eastAsia"/>
          <w:b w:val="0"/>
          <w:bCs w:val="0"/>
          <w:spacing w:val="-4"/>
          <w:sz w:val="32"/>
          <w:szCs w:val="32"/>
        </w:rPr>
        <w:t>分，得分</w:t>
      </w:r>
      <w:r>
        <w:rPr>
          <w:rStyle w:val="ad"/>
          <w:rFonts w:eastAsia="楷体" w:hint="eastAsia"/>
          <w:b w:val="0"/>
          <w:bCs w:val="0"/>
          <w:spacing w:val="-4"/>
          <w:sz w:val="32"/>
          <w:szCs w:val="32"/>
        </w:rPr>
        <w:t>10</w:t>
      </w:r>
      <w:r>
        <w:rPr>
          <w:rStyle w:val="ad"/>
          <w:rFonts w:eastAsia="楷体" w:hint="eastAsia"/>
          <w:b w:val="0"/>
          <w:bCs w:val="0"/>
          <w:spacing w:val="-4"/>
          <w:sz w:val="32"/>
          <w:szCs w:val="32"/>
        </w:rPr>
        <w:t>分。</w:t>
      </w:r>
    </w:p>
    <w:p w14:paraId="13EE8AE9" w14:textId="77777777" w:rsidR="00902750"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满意度指标由</w:t>
      </w:r>
      <w:r>
        <w:rPr>
          <w:rStyle w:val="ad"/>
          <w:rFonts w:eastAsia="楷体" w:hint="eastAsia"/>
          <w:b w:val="0"/>
          <w:bCs w:val="0"/>
          <w:spacing w:val="-4"/>
          <w:sz w:val="32"/>
          <w:szCs w:val="32"/>
        </w:rPr>
        <w:t>1</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1</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10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br/>
      </w:r>
      <w:r>
        <w:rPr>
          <w:rStyle w:val="ad"/>
          <w:rFonts w:eastAsia="楷体" w:hint="eastAsia"/>
          <w:b w:val="0"/>
          <w:bCs w:val="0"/>
          <w:spacing w:val="-4"/>
          <w:sz w:val="32"/>
          <w:szCs w:val="32"/>
        </w:rPr>
        <w:t>学生满意度：评价指标“学生满意度”，指标值：≥</w:t>
      </w:r>
      <w:r>
        <w:rPr>
          <w:rStyle w:val="ad"/>
          <w:rFonts w:eastAsia="楷体" w:hint="eastAsia"/>
          <w:b w:val="0"/>
          <w:bCs w:val="0"/>
          <w:spacing w:val="-4"/>
          <w:sz w:val="32"/>
          <w:szCs w:val="32"/>
        </w:rPr>
        <w:t>95%</w:t>
      </w:r>
      <w:r>
        <w:rPr>
          <w:rStyle w:val="ad"/>
          <w:rFonts w:eastAsia="楷体" w:hint="eastAsia"/>
          <w:b w:val="0"/>
          <w:bCs w:val="0"/>
          <w:spacing w:val="-4"/>
          <w:sz w:val="32"/>
          <w:szCs w:val="32"/>
        </w:rPr>
        <w:t>，实际完成值：</w:t>
      </w:r>
      <w:r>
        <w:rPr>
          <w:rStyle w:val="ad"/>
          <w:rFonts w:eastAsia="楷体" w:hint="eastAsia"/>
          <w:b w:val="0"/>
          <w:bCs w:val="0"/>
          <w:spacing w:val="-4"/>
          <w:sz w:val="32"/>
          <w:szCs w:val="32"/>
        </w:rPr>
        <w:t>100%</w:t>
      </w:r>
      <w:r>
        <w:rPr>
          <w:rStyle w:val="ad"/>
          <w:rFonts w:eastAsia="楷体" w:hint="eastAsia"/>
          <w:b w:val="0"/>
          <w:bCs w:val="0"/>
          <w:spacing w:val="-4"/>
          <w:sz w:val="32"/>
          <w:szCs w:val="32"/>
        </w:rPr>
        <w:t>。通过设置问卷调查的方式进行考评评价，共计调查样本总量为</w:t>
      </w:r>
      <w:r>
        <w:rPr>
          <w:rStyle w:val="ad"/>
          <w:rFonts w:eastAsia="楷体" w:hint="eastAsia"/>
          <w:b w:val="0"/>
          <w:bCs w:val="0"/>
          <w:spacing w:val="-4"/>
          <w:sz w:val="32"/>
          <w:szCs w:val="32"/>
        </w:rPr>
        <w:t>20</w:t>
      </w:r>
      <w:r>
        <w:rPr>
          <w:rStyle w:val="ad"/>
          <w:rFonts w:eastAsia="楷体" w:hint="eastAsia"/>
          <w:b w:val="0"/>
          <w:bCs w:val="0"/>
          <w:spacing w:val="-4"/>
          <w:sz w:val="32"/>
          <w:szCs w:val="32"/>
        </w:rPr>
        <w:t>个样本，有效调查问卷</w:t>
      </w:r>
      <w:r>
        <w:rPr>
          <w:rStyle w:val="ad"/>
          <w:rFonts w:eastAsia="楷体" w:hint="eastAsia"/>
          <w:b w:val="0"/>
          <w:bCs w:val="0"/>
          <w:spacing w:val="-4"/>
          <w:sz w:val="32"/>
          <w:szCs w:val="32"/>
        </w:rPr>
        <w:t>20</w:t>
      </w:r>
      <w:r>
        <w:rPr>
          <w:rStyle w:val="ad"/>
          <w:rFonts w:eastAsia="楷体" w:hint="eastAsia"/>
          <w:b w:val="0"/>
          <w:bCs w:val="0"/>
          <w:spacing w:val="-4"/>
          <w:sz w:val="32"/>
          <w:szCs w:val="32"/>
        </w:rPr>
        <w:t>份。其中，统计“非常满意”的平均值为</w:t>
      </w:r>
      <w:r>
        <w:rPr>
          <w:rStyle w:val="ad"/>
          <w:rFonts w:eastAsia="楷体" w:hint="eastAsia"/>
          <w:b w:val="0"/>
          <w:bCs w:val="0"/>
          <w:spacing w:val="-4"/>
          <w:sz w:val="32"/>
          <w:szCs w:val="32"/>
        </w:rPr>
        <w:t>100%</w:t>
      </w:r>
      <w:r>
        <w:rPr>
          <w:rStyle w:val="ad"/>
          <w:rFonts w:eastAsia="楷体" w:hint="eastAsia"/>
          <w:b w:val="0"/>
          <w:bCs w:val="0"/>
          <w:spacing w:val="-4"/>
          <w:sz w:val="32"/>
          <w:szCs w:val="32"/>
        </w:rPr>
        <w:t>。故满意度指标得分为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10</w:t>
      </w:r>
      <w:r>
        <w:rPr>
          <w:rStyle w:val="ad"/>
          <w:rFonts w:eastAsia="楷体" w:hint="eastAsia"/>
          <w:b w:val="0"/>
          <w:bCs w:val="0"/>
          <w:spacing w:val="-4"/>
          <w:sz w:val="32"/>
          <w:szCs w:val="32"/>
        </w:rPr>
        <w:t>分，得分</w:t>
      </w:r>
      <w:r>
        <w:rPr>
          <w:rStyle w:val="ad"/>
          <w:rFonts w:eastAsia="楷体" w:hint="eastAsia"/>
          <w:b w:val="0"/>
          <w:bCs w:val="0"/>
          <w:spacing w:val="-4"/>
          <w:sz w:val="32"/>
          <w:szCs w:val="32"/>
        </w:rPr>
        <w:t>10</w:t>
      </w:r>
      <w:r>
        <w:rPr>
          <w:rStyle w:val="ad"/>
          <w:rFonts w:eastAsia="楷体" w:hint="eastAsia"/>
          <w:b w:val="0"/>
          <w:bCs w:val="0"/>
          <w:spacing w:val="-4"/>
          <w:sz w:val="32"/>
          <w:szCs w:val="32"/>
        </w:rPr>
        <w:t>分。</w:t>
      </w:r>
    </w:p>
    <w:p w14:paraId="4153BBED" w14:textId="77777777" w:rsidR="00902750"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五、主要经验及做法、存在的问题及原因分析</w:t>
      </w:r>
    </w:p>
    <w:p w14:paraId="445D3E2D" w14:textId="77777777" w:rsidR="00902750" w:rsidRDefault="00000000">
      <w:pPr>
        <w:spacing w:line="540" w:lineRule="exact"/>
        <w:ind w:firstLineChars="200" w:firstLine="624"/>
        <w:rPr>
          <w:rStyle w:val="ad"/>
          <w:rFonts w:eastAsia="楷体"/>
        </w:rPr>
      </w:pPr>
      <w:r>
        <w:rPr>
          <w:rStyle w:val="ad"/>
          <w:rFonts w:eastAsia="楷体" w:hint="eastAsia"/>
          <w:b w:val="0"/>
          <w:bCs w:val="0"/>
          <w:spacing w:val="-4"/>
          <w:sz w:val="32"/>
          <w:szCs w:val="32"/>
        </w:rPr>
        <w:lastRenderedPageBreak/>
        <w:t>（一）主要经验及做法</w:t>
      </w:r>
      <w:r>
        <w:rPr>
          <w:rStyle w:val="ad"/>
          <w:rFonts w:eastAsia="楷体" w:hint="eastAsia"/>
          <w:b w:val="0"/>
          <w:bCs w:val="0"/>
          <w:spacing w:val="-4"/>
          <w:sz w:val="32"/>
          <w:szCs w:val="32"/>
        </w:rPr>
        <w:br/>
        <w:t>1.</w:t>
      </w:r>
      <w:r>
        <w:rPr>
          <w:rStyle w:val="ad"/>
          <w:rFonts w:eastAsia="楷体" w:hint="eastAsia"/>
          <w:b w:val="0"/>
          <w:bCs w:val="0"/>
          <w:spacing w:val="-4"/>
          <w:sz w:val="32"/>
          <w:szCs w:val="32"/>
        </w:rPr>
        <w:t>项目执行特色</w:t>
      </w:r>
      <w:r>
        <w:rPr>
          <w:rStyle w:val="ad"/>
          <w:rFonts w:eastAsia="楷体" w:hint="eastAsia"/>
          <w:b w:val="0"/>
          <w:bCs w:val="0"/>
          <w:spacing w:val="-4"/>
          <w:sz w:val="32"/>
          <w:szCs w:val="32"/>
        </w:rPr>
        <w:br/>
      </w:r>
      <w:r>
        <w:rPr>
          <w:rStyle w:val="ad"/>
          <w:rFonts w:eastAsia="楷体" w:hint="eastAsia"/>
          <w:b w:val="0"/>
          <w:bCs w:val="0"/>
          <w:spacing w:val="-4"/>
          <w:sz w:val="32"/>
          <w:szCs w:val="32"/>
        </w:rPr>
        <w:t>本年度公用经费重点保障水电费、暖气费及维修费等基础性支出，确保单位日常运转和职工基本工作环境需求。通过严格预算控制，将有限资金集中用于维持办公场所正常运转，避免非必要开支。在水电费管理中引入节能措施，如加强空调使用管理；暖气费支出通过温度精准调控和管道检修减少浪费；维修费实行“以修代换”和定期巡检制度，降低突发故障率。针对突发性维修需求，建立快速响应机制，优先安排资金解决安全隐患；同时制定设施维护年度计划，分阶段实施预防性维修，延长设备使用寿命，减少后续支出。</w:t>
      </w:r>
      <w:r>
        <w:rPr>
          <w:rStyle w:val="ad"/>
          <w:rFonts w:eastAsia="楷体" w:hint="eastAsia"/>
          <w:b w:val="0"/>
          <w:bCs w:val="0"/>
          <w:spacing w:val="-4"/>
          <w:sz w:val="32"/>
          <w:szCs w:val="32"/>
        </w:rPr>
        <w:br/>
        <w:t>2.</w:t>
      </w:r>
      <w:r>
        <w:rPr>
          <w:rStyle w:val="ad"/>
          <w:rFonts w:eastAsia="楷体" w:hint="eastAsia"/>
          <w:b w:val="0"/>
          <w:bCs w:val="0"/>
          <w:spacing w:val="-4"/>
          <w:sz w:val="32"/>
          <w:szCs w:val="32"/>
        </w:rPr>
        <w:t>实施目的与方式</w:t>
      </w:r>
      <w:r>
        <w:rPr>
          <w:rStyle w:val="ad"/>
          <w:rFonts w:eastAsia="楷体" w:hint="eastAsia"/>
          <w:b w:val="0"/>
          <w:bCs w:val="0"/>
          <w:spacing w:val="-4"/>
          <w:sz w:val="32"/>
          <w:szCs w:val="32"/>
        </w:rPr>
        <w:br/>
      </w:r>
      <w:r>
        <w:rPr>
          <w:rStyle w:val="ad"/>
          <w:rFonts w:eastAsia="楷体" w:hint="eastAsia"/>
          <w:b w:val="0"/>
          <w:bCs w:val="0"/>
          <w:spacing w:val="-4"/>
          <w:sz w:val="32"/>
          <w:szCs w:val="32"/>
        </w:rPr>
        <w:t>目的确保单位基础服务不断档，提升资源使用效率。通过优化支出结构，将经费用于直接影响职工工作和群众服务的领域，避免资金闲置或浪费。做法</w:t>
      </w:r>
      <w:r>
        <w:rPr>
          <w:rStyle w:val="ad"/>
          <w:rFonts w:eastAsia="楷体" w:hint="eastAsia"/>
          <w:b w:val="0"/>
          <w:bCs w:val="0"/>
          <w:spacing w:val="-4"/>
          <w:sz w:val="32"/>
          <w:szCs w:val="32"/>
        </w:rPr>
        <w:t>:</w:t>
      </w:r>
      <w:r>
        <w:rPr>
          <w:rStyle w:val="ad"/>
          <w:rFonts w:eastAsia="楷体" w:hint="eastAsia"/>
          <w:b w:val="0"/>
          <w:bCs w:val="0"/>
          <w:spacing w:val="-4"/>
          <w:sz w:val="32"/>
          <w:szCs w:val="32"/>
        </w:rPr>
        <w:t>水电费对异常消耗及时排查；推行节水节电倡议，强化职工节约意识。暖气费与供热单位协商按需调整供暖时段，对老旧窗户进行密封改造，减少热量流失。维修费建立供应商比价机制，小额维修由内部人员优先处理，大额项目通过公开询价降低成本。</w:t>
      </w:r>
      <w:r>
        <w:rPr>
          <w:rStyle w:val="ad"/>
          <w:rFonts w:eastAsia="楷体" w:hint="eastAsia"/>
          <w:b w:val="0"/>
          <w:bCs w:val="0"/>
          <w:spacing w:val="-4"/>
          <w:sz w:val="32"/>
          <w:szCs w:val="32"/>
        </w:rPr>
        <w:br/>
        <w:t>3.</w:t>
      </w:r>
      <w:r>
        <w:rPr>
          <w:rStyle w:val="ad"/>
          <w:rFonts w:eastAsia="楷体" w:hint="eastAsia"/>
          <w:b w:val="0"/>
          <w:bCs w:val="0"/>
          <w:spacing w:val="-4"/>
          <w:sz w:val="32"/>
          <w:szCs w:val="32"/>
        </w:rPr>
        <w:t>经验启示与规律总结</w:t>
      </w:r>
      <w:r>
        <w:rPr>
          <w:rStyle w:val="ad"/>
          <w:rFonts w:eastAsia="楷体" w:hint="eastAsia"/>
          <w:b w:val="0"/>
          <w:bCs w:val="0"/>
          <w:spacing w:val="-4"/>
          <w:sz w:val="32"/>
          <w:szCs w:val="32"/>
        </w:rPr>
        <w:br/>
      </w:r>
      <w:r>
        <w:rPr>
          <w:rStyle w:val="ad"/>
          <w:rFonts w:eastAsia="楷体" w:hint="eastAsia"/>
          <w:b w:val="0"/>
          <w:bCs w:val="0"/>
          <w:spacing w:val="-4"/>
          <w:sz w:val="32"/>
          <w:szCs w:val="32"/>
        </w:rPr>
        <w:t>预防性维护优于事后补救</w:t>
      </w:r>
      <w:r>
        <w:rPr>
          <w:rStyle w:val="ad"/>
          <w:rFonts w:eastAsia="楷体" w:hint="eastAsia"/>
          <w:b w:val="0"/>
          <w:bCs w:val="0"/>
          <w:spacing w:val="-4"/>
          <w:sz w:val="32"/>
          <w:szCs w:val="32"/>
        </w:rPr>
        <w:t>,</w:t>
      </w:r>
      <w:r>
        <w:rPr>
          <w:rStyle w:val="ad"/>
          <w:rFonts w:eastAsia="楷体" w:hint="eastAsia"/>
          <w:b w:val="0"/>
          <w:bCs w:val="0"/>
          <w:spacing w:val="-4"/>
          <w:sz w:val="32"/>
          <w:szCs w:val="32"/>
        </w:rPr>
        <w:t>维修费投入前移可大幅降低突发故障产生的额外成本，印证“小投入防大损失”的管理规律。全员参与是降本关键</w:t>
      </w:r>
      <w:r>
        <w:rPr>
          <w:rStyle w:val="ad"/>
          <w:rFonts w:eastAsia="楷体" w:hint="eastAsia"/>
          <w:b w:val="0"/>
          <w:bCs w:val="0"/>
          <w:spacing w:val="-4"/>
          <w:sz w:val="32"/>
          <w:szCs w:val="32"/>
        </w:rPr>
        <w:t>,</w:t>
      </w:r>
      <w:r>
        <w:rPr>
          <w:rStyle w:val="ad"/>
          <w:rFonts w:eastAsia="楷体" w:hint="eastAsia"/>
          <w:b w:val="0"/>
          <w:bCs w:val="0"/>
          <w:spacing w:val="-4"/>
          <w:sz w:val="32"/>
          <w:szCs w:val="32"/>
        </w:rPr>
        <w:t>节能措施的有效性依赖于职工配合，后续需加强宣传与制度约束，形成“节约即效益”的共识。</w:t>
      </w:r>
      <w:r>
        <w:rPr>
          <w:rStyle w:val="ad"/>
          <w:rFonts w:eastAsia="楷体" w:hint="eastAsia"/>
          <w:b w:val="0"/>
          <w:bCs w:val="0"/>
          <w:spacing w:val="-4"/>
          <w:sz w:val="32"/>
          <w:szCs w:val="32"/>
        </w:rPr>
        <w:br/>
        <w:t>4.</w:t>
      </w:r>
      <w:r>
        <w:rPr>
          <w:rStyle w:val="ad"/>
          <w:rFonts w:eastAsia="楷体" w:hint="eastAsia"/>
          <w:b w:val="0"/>
          <w:bCs w:val="0"/>
          <w:spacing w:val="-4"/>
          <w:sz w:val="32"/>
          <w:szCs w:val="32"/>
        </w:rPr>
        <w:t>结语</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本年度公用经费管理以“保障刚需、精准降耗”为核心，通过科学规划和过程管控，在有限资源下实现了基本运维目标。未来将进一步强化预算前瞻性和技术手段应用，推动公用经费管理从“被动支付”向“主动优化”转型。</w:t>
      </w:r>
      <w:r>
        <w:rPr>
          <w:rStyle w:val="ad"/>
          <w:rFonts w:eastAsia="楷体" w:hint="eastAsia"/>
          <w:b w:val="0"/>
          <w:bCs w:val="0"/>
          <w:spacing w:val="-4"/>
          <w:sz w:val="32"/>
          <w:szCs w:val="32"/>
        </w:rPr>
        <w:br/>
      </w:r>
      <w:r>
        <w:rPr>
          <w:rStyle w:val="ad"/>
          <w:rFonts w:eastAsia="楷体" w:hint="eastAsia"/>
          <w:b w:val="0"/>
          <w:bCs w:val="0"/>
          <w:spacing w:val="-4"/>
          <w:sz w:val="32"/>
          <w:szCs w:val="32"/>
        </w:rPr>
        <w:t>（二）存在的问题及原因分析</w:t>
      </w:r>
      <w:r>
        <w:rPr>
          <w:rStyle w:val="ad"/>
          <w:rFonts w:eastAsia="楷体" w:hint="eastAsia"/>
          <w:b w:val="0"/>
          <w:bCs w:val="0"/>
          <w:spacing w:val="-4"/>
          <w:sz w:val="32"/>
          <w:szCs w:val="32"/>
        </w:rPr>
        <w:br/>
        <w:t>1.</w:t>
      </w:r>
      <w:r>
        <w:rPr>
          <w:rStyle w:val="ad"/>
          <w:rFonts w:eastAsia="楷体" w:hint="eastAsia"/>
          <w:b w:val="0"/>
          <w:bCs w:val="0"/>
          <w:spacing w:val="-4"/>
          <w:sz w:val="32"/>
          <w:szCs w:val="32"/>
        </w:rPr>
        <w:t>预算编制仍需进一步精细化。首先预算编制之合理性相对不足，主要表现在预算调整数较大，年度目标与长期规划衔接的紧密程度需要增强。</w:t>
      </w:r>
      <w:r>
        <w:rPr>
          <w:rStyle w:val="ad"/>
          <w:rFonts w:eastAsia="楷体" w:hint="eastAsia"/>
          <w:b w:val="0"/>
          <w:bCs w:val="0"/>
          <w:spacing w:val="-4"/>
          <w:sz w:val="32"/>
          <w:szCs w:val="32"/>
        </w:rPr>
        <w:br/>
        <w:t>2.</w:t>
      </w:r>
      <w:r>
        <w:rPr>
          <w:rStyle w:val="ad"/>
          <w:rFonts w:eastAsia="楷体" w:hint="eastAsia"/>
          <w:b w:val="0"/>
          <w:bCs w:val="0"/>
          <w:spacing w:val="-4"/>
          <w:sz w:val="32"/>
          <w:szCs w:val="32"/>
        </w:rPr>
        <w:t>绩效指标的设置应当立足全局，紧扣部门核心职能和关键任务，在深入分析部门年度工作目标的基础上，科学构建层级分明、重点突出的指标体系。要特别注重以中央、自治区和乌鲁木齐市的重要政策文件、批准的发展规划为主要依据，而非简单照搬部门工作计划。在指标设计上，既要突出反映履职成效和社会效益的结果性指标，也要合理设置体现工作质量和效率的过程性指标，确保绩效评价能够全面、客观地反映部门工作成效，避免将碎片化的工作内容简单拼凑。</w:t>
      </w:r>
      <w:r>
        <w:rPr>
          <w:rStyle w:val="ad"/>
          <w:rFonts w:eastAsia="楷体" w:hint="eastAsia"/>
          <w:b w:val="0"/>
          <w:bCs w:val="0"/>
          <w:spacing w:val="-4"/>
          <w:sz w:val="32"/>
          <w:szCs w:val="32"/>
        </w:rPr>
        <w:br/>
        <w:t>3.</w:t>
      </w:r>
      <w:r>
        <w:rPr>
          <w:rStyle w:val="ad"/>
          <w:rFonts w:eastAsia="楷体" w:hint="eastAsia"/>
          <w:b w:val="0"/>
          <w:bCs w:val="0"/>
          <w:spacing w:val="-4"/>
          <w:sz w:val="32"/>
          <w:szCs w:val="32"/>
        </w:rPr>
        <w:t>财务人员常规工作需要更加细化，加强专业技术理论学习，善于总结工作经验方法，不断提高业务知识的水平。</w:t>
      </w:r>
    </w:p>
    <w:p w14:paraId="48271E56" w14:textId="77777777" w:rsidR="00902750"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1FC3A8DA" w14:textId="77777777" w:rsidR="00902750"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在预算编制方面，应提升精细化水平，强化预算编制的科学性和合理性，减少预算调整幅度，确保年度预算与长期规划紧密衔接。通过加强前期调研和数据分析，优化预算编制流程，确保预算安排更加精准，符合实际需求。</w:t>
      </w:r>
      <w:r>
        <w:rPr>
          <w:rStyle w:val="ad"/>
          <w:rFonts w:eastAsia="楷体" w:hint="eastAsia"/>
          <w:b w:val="0"/>
          <w:bCs w:val="0"/>
          <w:spacing w:val="-4"/>
          <w:sz w:val="32"/>
          <w:szCs w:val="32"/>
        </w:rPr>
        <w:br/>
        <w:t>2.</w:t>
      </w:r>
      <w:r>
        <w:rPr>
          <w:rStyle w:val="ad"/>
          <w:rFonts w:eastAsia="楷体" w:hint="eastAsia"/>
          <w:b w:val="0"/>
          <w:bCs w:val="0"/>
          <w:spacing w:val="-4"/>
          <w:sz w:val="32"/>
          <w:szCs w:val="32"/>
        </w:rPr>
        <w:t>在绩效指标设置方面，应以中央、自治区和乌鲁木齐市的重要政策及发展规划为依据，结合部门核心职能和年度重点工作，构</w:t>
      </w:r>
      <w:r>
        <w:rPr>
          <w:rStyle w:val="ad"/>
          <w:rFonts w:eastAsia="楷体" w:hint="eastAsia"/>
          <w:b w:val="0"/>
          <w:bCs w:val="0"/>
          <w:spacing w:val="-4"/>
          <w:sz w:val="32"/>
          <w:szCs w:val="32"/>
        </w:rPr>
        <w:lastRenderedPageBreak/>
        <w:t>建层次清晰、重点突出的指标体系。既要设置反映履职成效和社会效益的结果性指标，也要合理设计体现工作质量和效率的过程性指标，避免简单拼凑碎片化工作内容，确保绩效评价全面、客观地反映部门工作成效。</w:t>
      </w:r>
      <w:r>
        <w:rPr>
          <w:rStyle w:val="ad"/>
          <w:rFonts w:eastAsia="楷体" w:hint="eastAsia"/>
          <w:b w:val="0"/>
          <w:bCs w:val="0"/>
          <w:spacing w:val="-4"/>
          <w:sz w:val="32"/>
          <w:szCs w:val="32"/>
        </w:rPr>
        <w:br/>
        <w:t>3.</w:t>
      </w:r>
      <w:r>
        <w:rPr>
          <w:rStyle w:val="ad"/>
          <w:rFonts w:eastAsia="楷体" w:hint="eastAsia"/>
          <w:b w:val="0"/>
          <w:bCs w:val="0"/>
          <w:spacing w:val="-4"/>
          <w:sz w:val="32"/>
          <w:szCs w:val="32"/>
        </w:rPr>
        <w:t>在财务工作方面，需进一步细化日常管理，强化财务人员的专业能力培养。通过加强理论学习和实践总结，提升业务水平，优化工作方法，确保财务管理的规范性和高效性。同时，应注重经验交流与培训，推动财务管理向更科学、更精细的方向发展。</w:t>
      </w:r>
    </w:p>
    <w:p w14:paraId="30318458" w14:textId="77777777" w:rsidR="00902750"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76AEF2F1" w14:textId="77777777" w:rsidR="00902750"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在资金使用方面科学合理，切实可行，各项安排均经过充分论证，完全符合项目实际需求。在具体实施过程中，所有项目内容均严格按照既定规划执行，未出现任何偏离项目立项初衷的情况，确保了资金使用的精准性和有效性。项目申报审批机制完善，从申报材料提交、资格审核到资金拨付等各个环节都设置了严格的把关程序，形成了规范化的管理流程。项目运行规范有序，各项材料真实完整，资金使用公开透明，经核查确认不存在虚假申报、套取或骗取财政资金等违法违规行为，切实保障了财政资金的安全高效使用，实现了项目预期目标。</w:t>
      </w:r>
    </w:p>
    <w:p w14:paraId="30AAF2A0" w14:textId="77777777" w:rsidR="00902750" w:rsidRDefault="00902750">
      <w:pPr>
        <w:spacing w:line="540" w:lineRule="exact"/>
        <w:ind w:firstLineChars="200" w:firstLine="624"/>
        <w:rPr>
          <w:rStyle w:val="ad"/>
          <w:rFonts w:ascii="仿宋" w:eastAsia="仿宋" w:hAnsi="仿宋" w:hint="eastAsia"/>
          <w:b w:val="0"/>
          <w:spacing w:val="-4"/>
          <w:sz w:val="32"/>
          <w:szCs w:val="32"/>
        </w:rPr>
      </w:pPr>
    </w:p>
    <w:p w14:paraId="292AAD55" w14:textId="77777777" w:rsidR="00902750" w:rsidRDefault="00902750">
      <w:pPr>
        <w:spacing w:line="540" w:lineRule="exact"/>
        <w:ind w:firstLineChars="200" w:firstLine="624"/>
        <w:rPr>
          <w:rStyle w:val="ad"/>
          <w:rFonts w:ascii="仿宋" w:eastAsia="仿宋" w:hAnsi="仿宋" w:hint="eastAsia"/>
          <w:b w:val="0"/>
          <w:spacing w:val="-4"/>
          <w:sz w:val="32"/>
          <w:szCs w:val="32"/>
        </w:rPr>
      </w:pPr>
    </w:p>
    <w:p w14:paraId="65485B1C" w14:textId="77777777" w:rsidR="00902750" w:rsidRDefault="00902750">
      <w:pPr>
        <w:spacing w:line="540" w:lineRule="exact"/>
        <w:ind w:firstLineChars="200" w:firstLine="624"/>
        <w:rPr>
          <w:rStyle w:val="ad"/>
          <w:rFonts w:ascii="仿宋" w:eastAsia="仿宋" w:hAnsi="仿宋" w:hint="eastAsia"/>
          <w:b w:val="0"/>
          <w:spacing w:val="-4"/>
          <w:sz w:val="32"/>
          <w:szCs w:val="32"/>
        </w:rPr>
      </w:pPr>
    </w:p>
    <w:p w14:paraId="23DC3B15" w14:textId="77777777" w:rsidR="00902750" w:rsidRDefault="00902750">
      <w:pPr>
        <w:spacing w:line="540" w:lineRule="exact"/>
        <w:ind w:firstLineChars="200" w:firstLine="624"/>
        <w:rPr>
          <w:rStyle w:val="ad"/>
          <w:rFonts w:ascii="仿宋" w:eastAsia="仿宋" w:hAnsi="仿宋" w:hint="eastAsia"/>
          <w:b w:val="0"/>
          <w:spacing w:val="-4"/>
          <w:sz w:val="32"/>
          <w:szCs w:val="32"/>
        </w:rPr>
      </w:pPr>
    </w:p>
    <w:p w14:paraId="52D35C69" w14:textId="77777777" w:rsidR="00902750" w:rsidRDefault="00902750">
      <w:pPr>
        <w:spacing w:line="540" w:lineRule="exact"/>
        <w:ind w:firstLineChars="200" w:firstLine="624"/>
        <w:rPr>
          <w:rStyle w:val="ad"/>
          <w:rFonts w:ascii="仿宋" w:eastAsia="仿宋" w:hAnsi="仿宋" w:hint="eastAsia"/>
          <w:b w:val="0"/>
          <w:spacing w:val="-4"/>
          <w:sz w:val="32"/>
          <w:szCs w:val="32"/>
        </w:rPr>
      </w:pPr>
    </w:p>
    <w:sectPr w:rsidR="00902750">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2E785" w14:textId="77777777" w:rsidR="0070136B" w:rsidRDefault="0070136B">
      <w:r>
        <w:separator/>
      </w:r>
    </w:p>
  </w:endnote>
  <w:endnote w:type="continuationSeparator" w:id="0">
    <w:p w14:paraId="58A8B946" w14:textId="77777777" w:rsidR="0070136B" w:rsidRDefault="00701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252F653C" w14:textId="77777777" w:rsidR="00902750" w:rsidRDefault="00000000">
        <w:pPr>
          <w:pStyle w:val="a5"/>
          <w:jc w:val="center"/>
        </w:pPr>
        <w:r>
          <w:fldChar w:fldCharType="begin"/>
        </w:r>
        <w:r>
          <w:instrText>PAGE   \* MERGEFORMAT</w:instrText>
        </w:r>
        <w:r>
          <w:fldChar w:fldCharType="separate"/>
        </w:r>
        <w:r>
          <w:rPr>
            <w:lang w:val="zh-CN"/>
          </w:rPr>
          <w:t>2</w:t>
        </w:r>
        <w:r>
          <w:fldChar w:fldCharType="end"/>
        </w:r>
      </w:p>
    </w:sdtContent>
  </w:sdt>
  <w:p w14:paraId="264B78C1" w14:textId="77777777" w:rsidR="00902750" w:rsidRDefault="0090275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E642A" w14:textId="77777777" w:rsidR="0070136B" w:rsidRDefault="0070136B">
      <w:r>
        <w:separator/>
      </w:r>
    </w:p>
  </w:footnote>
  <w:footnote w:type="continuationSeparator" w:id="0">
    <w:p w14:paraId="76E64043" w14:textId="77777777" w:rsidR="0070136B" w:rsidRDefault="007013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C4584"/>
    <w:rsid w:val="005D10D6"/>
    <w:rsid w:val="00603483"/>
    <w:rsid w:val="00672C3E"/>
    <w:rsid w:val="00687BD3"/>
    <w:rsid w:val="0070136B"/>
    <w:rsid w:val="007E3CE9"/>
    <w:rsid w:val="0083370B"/>
    <w:rsid w:val="00855E3A"/>
    <w:rsid w:val="00902750"/>
    <w:rsid w:val="0091457F"/>
    <w:rsid w:val="00922CB9"/>
    <w:rsid w:val="009C229E"/>
    <w:rsid w:val="009E5CD9"/>
    <w:rsid w:val="00A26421"/>
    <w:rsid w:val="00A34588"/>
    <w:rsid w:val="00A4293B"/>
    <w:rsid w:val="00A67D50"/>
    <w:rsid w:val="00A8691A"/>
    <w:rsid w:val="00AC1946"/>
    <w:rsid w:val="00B40063"/>
    <w:rsid w:val="00B41F61"/>
    <w:rsid w:val="00BA46E6"/>
    <w:rsid w:val="00BC04C8"/>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B7AF92"/>
  <w15:docId w15:val="{0DBC1056-B7F7-40C8-AE96-6D0EE5203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8829</Words>
  <Characters>9272</Characters>
  <Application>Microsoft Office Word</Application>
  <DocSecurity>0</DocSecurity>
  <Lines>421</Lines>
  <Paragraphs>38</Paragraphs>
  <ScaleCrop>false</ScaleCrop>
  <Company>市财政资金综合评价中心</Company>
  <LinksUpToDate>false</LinksUpToDate>
  <CharactersWithSpaces>18063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meng'yuan zhang</cp:lastModifiedBy>
  <cp:revision>4</cp:revision>
  <cp:lastPrinted>2018-12-31T10:56:00Z</cp:lastPrinted>
  <dcterms:created xsi:type="dcterms:W3CDTF">2025-04-28T05:31:00Z</dcterms:created>
  <dcterms:modified xsi:type="dcterms:W3CDTF">2025-10-09T03:48:00Z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